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58096" w14:textId="33A65A2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397E">
        <w:rPr>
          <w:rFonts w:ascii="Arial" w:hAnsi="Arial" w:cs="Arial"/>
          <w:b/>
          <w:sz w:val="24"/>
          <w:szCs w:val="24"/>
        </w:rPr>
        <w:t>90</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107F">
        <w:rPr>
          <w:rFonts w:ascii="Arial" w:hAnsi="Arial" w:cs="Arial"/>
          <w:b/>
          <w:sz w:val="24"/>
          <w:szCs w:val="24"/>
        </w:rPr>
        <w:t xml:space="preserve">              </w:t>
      </w:r>
      <w:r w:rsidR="00CE3478" w:rsidRPr="00CE3478">
        <w:rPr>
          <w:rFonts w:ascii="Arial" w:hAnsi="Arial" w:cs="Arial"/>
          <w:b/>
          <w:sz w:val="24"/>
          <w:szCs w:val="24"/>
        </w:rPr>
        <w:t>RP-202501</w:t>
      </w:r>
    </w:p>
    <w:p w14:paraId="03F2EF29" w14:textId="71FC1EA8"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1397E">
        <w:rPr>
          <w:rFonts w:ascii="Arial" w:hAnsi="Arial" w:cs="Arial"/>
          <w:b/>
          <w:sz w:val="24"/>
        </w:rPr>
        <w:t>December</w:t>
      </w:r>
      <w:r w:rsidR="001E4E22">
        <w:rPr>
          <w:rFonts w:ascii="Arial" w:hAnsi="Arial" w:cs="Arial"/>
          <w:b/>
          <w:sz w:val="24"/>
        </w:rPr>
        <w:t xml:space="preserve"> 14-18</w:t>
      </w:r>
      <w:r w:rsidR="00D17794" w:rsidRPr="001A659D">
        <w:rPr>
          <w:rFonts w:ascii="Arial" w:hAnsi="Arial" w:cs="Arial"/>
          <w:b/>
          <w:sz w:val="24"/>
        </w:rPr>
        <w:t>, 20</w:t>
      </w:r>
      <w:r>
        <w:rPr>
          <w:rFonts w:ascii="Arial" w:hAnsi="Arial" w:cs="Arial"/>
          <w:b/>
          <w:sz w:val="24"/>
        </w:rPr>
        <w:t>20</w:t>
      </w:r>
    </w:p>
    <w:p w14:paraId="19CDA45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25F958" w14:textId="56F6005D"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B12E3F">
        <w:rPr>
          <w:rFonts w:ascii="Arial" w:hAnsi="Arial" w:cs="Arial"/>
        </w:rPr>
        <w:t>9.8.</w:t>
      </w:r>
      <w:r w:rsidR="000C0439">
        <w:rPr>
          <w:rFonts w:ascii="Arial" w:hAnsi="Arial" w:cs="Arial"/>
        </w:rPr>
        <w:t>11</w:t>
      </w:r>
      <w:r w:rsidR="00B12E3F">
        <w:rPr>
          <w:rFonts w:ascii="Arial" w:hAnsi="Arial" w:cs="Arial"/>
        </w:rPr>
        <w:t xml:space="preserve"> </w:t>
      </w:r>
      <w:r w:rsidR="00B12E3F" w:rsidRPr="00B12E3F">
        <w:rPr>
          <w:rFonts w:ascii="Arial" w:hAnsi="Arial" w:cs="Arial"/>
        </w:rPr>
        <w:t xml:space="preserve">- </w:t>
      </w:r>
      <w:r w:rsidR="000C0439" w:rsidRPr="000C0439">
        <w:rPr>
          <w:rFonts w:ascii="Arial" w:hAnsi="Arial" w:cs="Arial"/>
        </w:rPr>
        <w:t xml:space="preserve">NR small data transmissions in INACTIVE state [RAN2 WI: </w:t>
      </w:r>
      <w:proofErr w:type="spellStart"/>
      <w:r w:rsidR="000C0439" w:rsidRPr="000C0439">
        <w:rPr>
          <w:rFonts w:ascii="Arial" w:hAnsi="Arial" w:cs="Arial"/>
        </w:rPr>
        <w:t>NR_SmallData_INACTIVE</w:t>
      </w:r>
      <w:proofErr w:type="spellEnd"/>
      <w:r w:rsidR="000C0439" w:rsidRPr="000C0439">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16714" w14:textId="77777777" w:rsidTr="00871653">
        <w:tc>
          <w:tcPr>
            <w:tcW w:w="2436" w:type="dxa"/>
            <w:shd w:val="clear" w:color="auto" w:fill="auto"/>
          </w:tcPr>
          <w:p w14:paraId="28DB5BB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5B5967" w14:textId="630B525A" w:rsidR="00593315" w:rsidRPr="008836AC" w:rsidRDefault="000C0439" w:rsidP="001A248F">
            <w:pPr>
              <w:tabs>
                <w:tab w:val="left" w:pos="567"/>
              </w:tabs>
              <w:spacing w:after="0"/>
              <w:rPr>
                <w:rFonts w:ascii="Arial" w:hAnsi="Arial" w:cs="Arial"/>
              </w:rPr>
            </w:pPr>
            <w:r w:rsidRPr="000C0439">
              <w:rPr>
                <w:rFonts w:ascii="Arial" w:hAnsi="Arial" w:cs="Arial"/>
              </w:rPr>
              <w:t>NR small data transmissions in INACTIVE state</w:t>
            </w:r>
          </w:p>
        </w:tc>
      </w:tr>
      <w:tr w:rsidR="00871653" w:rsidRPr="008836AC" w14:paraId="0ECEF5DE" w14:textId="77777777" w:rsidTr="00871653">
        <w:tc>
          <w:tcPr>
            <w:tcW w:w="2436" w:type="dxa"/>
            <w:shd w:val="clear" w:color="auto" w:fill="auto"/>
          </w:tcPr>
          <w:p w14:paraId="505C0AE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1AFB36"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42441E1"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7E000091"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6122C4D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0DE66A37"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B8567FE" w14:textId="5AC5F935" w:rsidR="00871653" w:rsidRPr="00926CD7" w:rsidRDefault="0065581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7F354F7"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3D0F4B77"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320C870A" w14:textId="77777777" w:rsidTr="00871653">
        <w:tc>
          <w:tcPr>
            <w:tcW w:w="2436" w:type="dxa"/>
          </w:tcPr>
          <w:p w14:paraId="34BAECC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19C7A4" w14:textId="580A9A84" w:rsidR="0036248C" w:rsidRPr="00926CD7" w:rsidRDefault="000C0439" w:rsidP="008836AC">
            <w:pPr>
              <w:tabs>
                <w:tab w:val="left" w:pos="567"/>
              </w:tabs>
              <w:spacing w:after="0"/>
              <w:rPr>
                <w:rFonts w:ascii="Arial" w:hAnsi="Arial" w:cs="Arial"/>
              </w:rPr>
            </w:pPr>
            <w:proofErr w:type="spellStart"/>
            <w:r w:rsidRPr="000C0439">
              <w:rPr>
                <w:rFonts w:ascii="Arial" w:hAnsi="Arial" w:cs="Arial"/>
              </w:rPr>
              <w:t>NR_SmallData_INACTIVE</w:t>
            </w:r>
            <w:proofErr w:type="spellEnd"/>
          </w:p>
        </w:tc>
      </w:tr>
      <w:tr w:rsidR="0036248C" w:rsidRPr="008836AC" w14:paraId="4AB1705D" w14:textId="77777777" w:rsidTr="00871653">
        <w:tc>
          <w:tcPr>
            <w:tcW w:w="2436" w:type="dxa"/>
          </w:tcPr>
          <w:p w14:paraId="25A567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8AD8F1" w14:textId="5396F2E7" w:rsidR="0036248C"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860051</w:t>
            </w:r>
          </w:p>
        </w:tc>
      </w:tr>
      <w:tr w:rsidR="00B6300F" w:rsidRPr="008836AC" w14:paraId="14F69B31" w14:textId="77777777" w:rsidTr="00871653">
        <w:tc>
          <w:tcPr>
            <w:tcW w:w="2436" w:type="dxa"/>
          </w:tcPr>
          <w:p w14:paraId="14307F5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39136F8" w14:textId="3AF4407E" w:rsidR="00B6300F"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RP-201305</w:t>
            </w:r>
          </w:p>
        </w:tc>
      </w:tr>
      <w:tr w:rsidR="00871653" w:rsidRPr="008836AC" w14:paraId="6582CA34" w14:textId="77777777" w:rsidTr="0065581B">
        <w:tc>
          <w:tcPr>
            <w:tcW w:w="2436" w:type="dxa"/>
          </w:tcPr>
          <w:p w14:paraId="53AC6B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896EA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A9EB04"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41A9F49C" w14:textId="0EAA4823" w:rsidR="00871653" w:rsidRPr="00926CD7"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23C5DDA8" w14:textId="77777777" w:rsidR="000733E6"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p w14:paraId="3019DDC3" w14:textId="3AB74459" w:rsidR="00871653" w:rsidRPr="00926CD7" w:rsidRDefault="000C0439" w:rsidP="00BE3D1F">
            <w:pPr>
              <w:tabs>
                <w:tab w:val="left" w:pos="567"/>
              </w:tabs>
              <w:spacing w:after="0"/>
              <w:rPr>
                <w:rFonts w:ascii="Arial" w:hAnsi="Arial" w:cs="Arial"/>
                <w:lang w:eastAsia="ja-JP"/>
              </w:rPr>
            </w:pPr>
            <w:r>
              <w:rPr>
                <w:rFonts w:ascii="Arial" w:hAnsi="Arial" w:cs="Arial"/>
                <w:color w:val="00B050"/>
                <w:lang w:eastAsia="ja-JP"/>
              </w:rPr>
              <w:t>09</w:t>
            </w:r>
            <w:r>
              <w:rPr>
                <w:rFonts w:ascii="Arial" w:hAnsi="Arial" w:cs="Arial" w:hint="eastAsia"/>
                <w:color w:val="00B050"/>
                <w:lang w:eastAsia="ja-JP"/>
              </w:rPr>
              <w:t>/202</w:t>
            </w:r>
            <w:r>
              <w:rPr>
                <w:rFonts w:ascii="Arial" w:hAnsi="Arial" w:cs="Arial"/>
                <w:color w:val="00B050"/>
                <w:lang w:eastAsia="ja-JP"/>
              </w:rPr>
              <w:t>1</w:t>
            </w:r>
          </w:p>
        </w:tc>
        <w:tc>
          <w:tcPr>
            <w:tcW w:w="2268" w:type="dxa"/>
          </w:tcPr>
          <w:p w14:paraId="6B5D5A8D" w14:textId="4DD83DB6" w:rsidR="006C02D5"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Performance part:</w:t>
            </w:r>
            <w:r w:rsidR="0065581B">
              <w:rPr>
                <w:rFonts w:ascii="Arial" w:hAnsi="Arial" w:cs="Arial"/>
                <w:lang w:eastAsia="ja-JP"/>
              </w:rPr>
              <w:t xml:space="preserve"> </w:t>
            </w:r>
            <w:r w:rsidR="0065581B" w:rsidRPr="0065581B">
              <w:rPr>
                <w:rFonts w:ascii="Arial" w:hAnsi="Arial" w:cs="Arial"/>
                <w:color w:val="00B050"/>
                <w:lang w:eastAsia="ja-JP"/>
              </w:rPr>
              <w:t>03/2022</w:t>
            </w:r>
          </w:p>
        </w:tc>
        <w:tc>
          <w:tcPr>
            <w:tcW w:w="1694" w:type="dxa"/>
            <w:gridSpan w:val="2"/>
          </w:tcPr>
          <w:p w14:paraId="21FF96B0" w14:textId="77777777" w:rsidR="000C0439"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p>
          <w:p w14:paraId="7767D5D2" w14:textId="0EEFD65E" w:rsidR="00871653" w:rsidRPr="00926CD7" w:rsidRDefault="000C0439" w:rsidP="00BE3D1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871653" w:rsidRPr="008836AC" w14:paraId="633538D4" w14:textId="77777777" w:rsidTr="0065581B">
        <w:tc>
          <w:tcPr>
            <w:tcW w:w="2436" w:type="dxa"/>
          </w:tcPr>
          <w:p w14:paraId="659422E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BD4F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F66B97" w14:textId="29CC817E" w:rsidR="00871653" w:rsidRPr="008836AC"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1F8A419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023CFB" w14:textId="226B3D58"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Pr>
                <w:rFonts w:ascii="Arial" w:hAnsi="Arial" w:cs="Arial"/>
                <w:color w:val="00B050"/>
                <w:kern w:val="2"/>
                <w:sz w:val="21"/>
                <w:szCs w:val="22"/>
                <w:lang w:eastAsia="ja-JP"/>
              </w:rPr>
              <w:t>1</w:t>
            </w:r>
            <w:r w:rsidR="0081397E">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 xml:space="preserve">% </w:t>
            </w:r>
          </w:p>
          <w:p w14:paraId="29AD2ACA" w14:textId="34AD91E2"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RAN2: </w:t>
            </w:r>
            <w:r w:rsidR="008B796D">
              <w:rPr>
                <w:rFonts w:ascii="Arial" w:hAnsi="Arial" w:cs="Arial"/>
                <w:color w:val="00B050"/>
                <w:kern w:val="2"/>
                <w:sz w:val="21"/>
                <w:szCs w:val="22"/>
                <w:lang w:eastAsia="ja-JP"/>
              </w:rPr>
              <w:t>20</w:t>
            </w:r>
            <w:r w:rsidRPr="00EA23F4">
              <w:rPr>
                <w:rFonts w:ascii="Arial" w:hAnsi="Arial" w:cs="Arial"/>
                <w:color w:val="00B050"/>
                <w:kern w:val="2"/>
                <w:sz w:val="21"/>
                <w:szCs w:val="22"/>
                <w:lang w:eastAsia="ja-JP"/>
              </w:rPr>
              <w:t>%</w:t>
            </w:r>
          </w:p>
          <w:p w14:paraId="734F4259" w14:textId="35643CEC"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0C0439">
              <w:rPr>
                <w:rFonts w:ascii="Arial" w:hAnsi="Arial" w:cs="Arial"/>
                <w:color w:val="00B050"/>
                <w:kern w:val="2"/>
                <w:sz w:val="21"/>
                <w:szCs w:val="22"/>
                <w:lang w:eastAsia="ja-JP"/>
              </w:rPr>
              <w:t>0</w:t>
            </w:r>
            <w:r w:rsidRPr="00EA23F4">
              <w:rPr>
                <w:rFonts w:ascii="Arial" w:hAnsi="Arial" w:cs="Arial"/>
                <w:color w:val="00B050"/>
                <w:kern w:val="2"/>
                <w:sz w:val="21"/>
                <w:szCs w:val="22"/>
                <w:lang w:eastAsia="ja-JP"/>
              </w:rPr>
              <w:t xml:space="preserve">% </w:t>
            </w:r>
          </w:p>
          <w:p w14:paraId="42B14EA9"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27238CD4" w14:textId="4C9DE90A" w:rsidR="00900ED4" w:rsidRPr="008836AC" w:rsidRDefault="00871653" w:rsidP="00900ED4">
            <w:pPr>
              <w:tabs>
                <w:tab w:val="left" w:pos="567"/>
              </w:tabs>
              <w:spacing w:after="0"/>
              <w:rPr>
                <w:rFonts w:ascii="Arial" w:hAnsi="Arial" w:cs="Arial"/>
                <w:lang w:eastAsia="ja-JP"/>
              </w:rPr>
            </w:pPr>
            <w:r>
              <w:rPr>
                <w:rFonts w:ascii="Arial" w:hAnsi="Arial" w:cs="Arial"/>
                <w:lang w:eastAsia="ja-JP"/>
              </w:rPr>
              <w:t xml:space="preserve">Performance Part: </w:t>
            </w:r>
          </w:p>
          <w:p w14:paraId="540B45EA" w14:textId="12FF3D63" w:rsidR="00871653" w:rsidRPr="008836AC" w:rsidRDefault="0065581B" w:rsidP="00BE3D1F">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1CD55064" w14:textId="77777777" w:rsidR="00871653" w:rsidRDefault="00871653" w:rsidP="00BE3D1F">
            <w:pPr>
              <w:tabs>
                <w:tab w:val="left" w:pos="567"/>
              </w:tabs>
              <w:spacing w:after="0"/>
              <w:rPr>
                <w:rFonts w:ascii="Arial" w:hAnsi="Arial" w:cs="Arial"/>
                <w:lang w:eastAsia="ja-JP"/>
              </w:rPr>
            </w:pPr>
            <w:r w:rsidRPr="001F486F">
              <w:rPr>
                <w:rFonts w:ascii="Arial" w:hAnsi="Arial" w:cs="Arial"/>
                <w:lang w:eastAsia="ja-JP"/>
              </w:rPr>
              <w:t>Testing part:</w:t>
            </w:r>
          </w:p>
          <w:p w14:paraId="4F860330" w14:textId="5E62FCB8" w:rsidR="002107A4" w:rsidRPr="006A7BCB" w:rsidRDefault="002107A4" w:rsidP="00BE3D1F">
            <w:pPr>
              <w:tabs>
                <w:tab w:val="left" w:pos="567"/>
              </w:tabs>
              <w:spacing w:after="0"/>
              <w:rPr>
                <w:rFonts w:ascii="Arial" w:hAnsi="Arial" w:cs="Arial"/>
                <w:highlight w:val="yellow"/>
                <w:lang w:eastAsia="ja-JP"/>
              </w:rPr>
            </w:pPr>
            <w:r w:rsidRPr="002107A4">
              <w:rPr>
                <w:rFonts w:ascii="Arial" w:hAnsi="Arial" w:cs="Arial"/>
                <w:color w:val="00B050"/>
                <w:lang w:eastAsia="ja-JP"/>
              </w:rPr>
              <w:t>n/a</w:t>
            </w:r>
          </w:p>
        </w:tc>
      </w:tr>
    </w:tbl>
    <w:p w14:paraId="0BD2088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39E62B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3DAC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FD15B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377F93" w14:textId="77777777" w:rsidR="001F486F" w:rsidRPr="001F486F" w:rsidRDefault="001F486F" w:rsidP="001F486F">
      <w:pPr>
        <w:pStyle w:val="ListParagraph"/>
        <w:tabs>
          <w:tab w:val="left" w:pos="567"/>
        </w:tabs>
        <w:ind w:leftChars="0" w:left="924"/>
        <w:rPr>
          <w:rFonts w:ascii="Arial" w:hAnsi="Arial" w:cs="Arial"/>
          <w:color w:val="FF0000"/>
        </w:rPr>
      </w:pPr>
    </w:p>
    <w:p w14:paraId="2225FFA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226A471" w14:textId="77777777" w:rsidTr="001A248F">
        <w:tc>
          <w:tcPr>
            <w:tcW w:w="2758" w:type="dxa"/>
            <w:gridSpan w:val="2"/>
          </w:tcPr>
          <w:p w14:paraId="26CE381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04A6C39" w14:textId="25B7942C"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0CA17430" w14:textId="77777777" w:rsidTr="001A248F">
        <w:tc>
          <w:tcPr>
            <w:tcW w:w="1418" w:type="dxa"/>
            <w:vMerge w:val="restart"/>
            <w:vAlign w:val="center"/>
          </w:tcPr>
          <w:p w14:paraId="2F7F65C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57179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D4008E1" w14:textId="20DEF5E8" w:rsidR="006C4E32" w:rsidRPr="008836AC" w:rsidRDefault="002107A4" w:rsidP="0036248C">
            <w:pPr>
              <w:tabs>
                <w:tab w:val="left" w:pos="567"/>
              </w:tabs>
              <w:spacing w:after="0"/>
              <w:rPr>
                <w:rFonts w:ascii="Arial" w:hAnsi="Arial" w:cs="Arial"/>
                <w:lang w:eastAsia="ja-JP"/>
              </w:rPr>
            </w:pPr>
            <w:r>
              <w:rPr>
                <w:rFonts w:ascii="Arial" w:hAnsi="Arial" w:cs="Arial"/>
                <w:lang w:eastAsia="ja-JP"/>
              </w:rPr>
              <w:t>Eswar Vutukuri</w:t>
            </w:r>
          </w:p>
        </w:tc>
      </w:tr>
      <w:tr w:rsidR="006C4E32" w:rsidRPr="008836AC" w14:paraId="675689F5" w14:textId="77777777" w:rsidTr="001A248F">
        <w:tc>
          <w:tcPr>
            <w:tcW w:w="1418" w:type="dxa"/>
            <w:vMerge/>
          </w:tcPr>
          <w:p w14:paraId="28F2FDC0" w14:textId="77777777" w:rsidR="006C4E32" w:rsidRPr="008836AC" w:rsidRDefault="006C4E32" w:rsidP="001A248F">
            <w:pPr>
              <w:tabs>
                <w:tab w:val="left" w:pos="567"/>
              </w:tabs>
              <w:rPr>
                <w:rFonts w:ascii="Arial" w:hAnsi="Arial" w:cs="Arial"/>
                <w:b/>
              </w:rPr>
            </w:pPr>
          </w:p>
        </w:tc>
        <w:tc>
          <w:tcPr>
            <w:tcW w:w="1340" w:type="dxa"/>
          </w:tcPr>
          <w:p w14:paraId="0CFD7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D5ACE4" w14:textId="6C76E0F0" w:rsidR="006C4E32" w:rsidRPr="008836AC" w:rsidRDefault="002107A4"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77D28900" w14:textId="77777777" w:rsidTr="001A248F">
        <w:tc>
          <w:tcPr>
            <w:tcW w:w="1418" w:type="dxa"/>
            <w:vMerge/>
          </w:tcPr>
          <w:p w14:paraId="7DF761D4" w14:textId="77777777" w:rsidR="006C4E32" w:rsidRPr="008836AC" w:rsidRDefault="006C4E32" w:rsidP="001A248F">
            <w:pPr>
              <w:tabs>
                <w:tab w:val="left" w:pos="567"/>
              </w:tabs>
              <w:rPr>
                <w:rFonts w:ascii="Arial" w:hAnsi="Arial" w:cs="Arial"/>
                <w:b/>
              </w:rPr>
            </w:pPr>
          </w:p>
        </w:tc>
        <w:tc>
          <w:tcPr>
            <w:tcW w:w="1340" w:type="dxa"/>
          </w:tcPr>
          <w:p w14:paraId="1670FC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919A21" w14:textId="046D6608" w:rsidR="006C4E32" w:rsidRPr="008836AC" w:rsidRDefault="002107A4" w:rsidP="001A248F">
            <w:pPr>
              <w:tabs>
                <w:tab w:val="left" w:pos="567"/>
              </w:tabs>
              <w:spacing w:after="0"/>
              <w:rPr>
                <w:rFonts w:ascii="Arial" w:hAnsi="Arial" w:cs="Arial"/>
              </w:rPr>
            </w:pPr>
            <w:r>
              <w:rPr>
                <w:rFonts w:ascii="Arial" w:hAnsi="Arial" w:cs="Arial"/>
              </w:rPr>
              <w:t>eswar.vutukuri@zte.com.cn</w:t>
            </w:r>
          </w:p>
        </w:tc>
      </w:tr>
    </w:tbl>
    <w:p w14:paraId="62DEBADC" w14:textId="77777777" w:rsidR="006C4E32" w:rsidRDefault="006C4E32" w:rsidP="000D17BC">
      <w:pPr>
        <w:pBdr>
          <w:bottom w:val="single" w:sz="4" w:space="1" w:color="auto"/>
        </w:pBdr>
        <w:spacing w:after="0"/>
        <w:rPr>
          <w:rFonts w:ascii="Arial" w:hAnsi="Arial" w:cs="Arial"/>
        </w:rPr>
      </w:pPr>
    </w:p>
    <w:p w14:paraId="15B37F7D" w14:textId="77777777" w:rsidR="006C4E32" w:rsidRPr="00430FCA" w:rsidRDefault="006C4E32" w:rsidP="006C4E32">
      <w:pPr>
        <w:pBdr>
          <w:bottom w:val="single" w:sz="4" w:space="1" w:color="auto"/>
        </w:pBdr>
        <w:rPr>
          <w:rFonts w:ascii="Arial" w:hAnsi="Arial" w:cs="Arial"/>
        </w:rPr>
      </w:pPr>
    </w:p>
    <w:p w14:paraId="222E91A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437C93" w14:textId="77777777" w:rsidTr="001A248F">
        <w:trPr>
          <w:jc w:val="center"/>
        </w:trPr>
        <w:tc>
          <w:tcPr>
            <w:tcW w:w="6185" w:type="dxa"/>
            <w:shd w:val="clear" w:color="auto" w:fill="E0E0E0"/>
          </w:tcPr>
          <w:p w14:paraId="6F96E3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A37170" w14:textId="40C484FA" w:rsidR="00D22398" w:rsidRPr="008836AC" w:rsidRDefault="00B449BF" w:rsidP="00BE3D1F">
            <w:pPr>
              <w:pStyle w:val="TAL"/>
              <w:jc w:val="center"/>
              <w:rPr>
                <w:color w:val="FF0000"/>
                <w:lang w:eastAsia="ja-JP"/>
              </w:rPr>
            </w:pPr>
            <w:r>
              <w:rPr>
                <w:lang w:eastAsia="ja-JP"/>
              </w:rPr>
              <w:t>Yes</w:t>
            </w:r>
          </w:p>
        </w:tc>
      </w:tr>
    </w:tbl>
    <w:p w14:paraId="270EF7A9" w14:textId="77777777" w:rsidR="00D22398" w:rsidRDefault="00D22398" w:rsidP="0039390A">
      <w:pPr>
        <w:spacing w:after="0"/>
        <w:rPr>
          <w:rFonts w:ascii="Arial" w:hAnsi="Arial" w:cs="Arial"/>
        </w:rPr>
      </w:pPr>
    </w:p>
    <w:p w14:paraId="043FC3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D3117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59D9FE" w14:textId="3E351B0C"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8211B3" w14:textId="22089FA0" w:rsidR="00681C0F" w:rsidRDefault="00681C0F" w:rsidP="006849FE">
      <w:pPr>
        <w:spacing w:after="0"/>
        <w:rPr>
          <w:rFonts w:ascii="Arial" w:hAnsi="Arial" w:cs="Arial"/>
          <w:bCs/>
        </w:rPr>
      </w:pPr>
      <w:r>
        <w:rPr>
          <w:rFonts w:ascii="Arial" w:hAnsi="Arial" w:cs="Arial"/>
          <w:bCs/>
        </w:rPr>
        <w:t xml:space="preserve">In general, the TU allocation excel sheet is attached as a placeholder to be able to update this during the plenary to reflect the potential new Rel-17 timeline. </w:t>
      </w:r>
    </w:p>
    <w:p w14:paraId="165B76B3" w14:textId="079AD096" w:rsidR="006849FE" w:rsidRDefault="00681C0F" w:rsidP="006849FE">
      <w:pPr>
        <w:spacing w:after="0"/>
        <w:rPr>
          <w:rFonts w:ascii="Arial" w:hAnsi="Arial" w:cs="Arial"/>
          <w:bCs/>
        </w:rPr>
      </w:pPr>
      <w:r>
        <w:rPr>
          <w:rFonts w:ascii="Arial" w:hAnsi="Arial" w:cs="Arial"/>
          <w:bCs/>
        </w:rPr>
        <w:t>More specifically, t</w:t>
      </w:r>
      <w:r w:rsidR="006849FE" w:rsidRPr="006849FE">
        <w:rPr>
          <w:rFonts w:ascii="Arial" w:hAnsi="Arial" w:cs="Arial"/>
          <w:bCs/>
        </w:rPr>
        <w:t>he total TUs agreed in RAN#86 for RAN 2 and RAN 3 are unchanged</w:t>
      </w:r>
      <w:r w:rsidR="00387FBC">
        <w:rPr>
          <w:rFonts w:ascii="Arial" w:hAnsi="Arial" w:cs="Arial"/>
          <w:bCs/>
        </w:rPr>
        <w:t xml:space="preserve"> but </w:t>
      </w:r>
      <w:r w:rsidR="00F706E8">
        <w:rPr>
          <w:rFonts w:ascii="Arial" w:hAnsi="Arial" w:cs="Arial"/>
          <w:bCs/>
        </w:rPr>
        <w:t>needs to be</w:t>
      </w:r>
      <w:r w:rsidR="00387FBC">
        <w:rPr>
          <w:rFonts w:ascii="Arial" w:hAnsi="Arial" w:cs="Arial"/>
          <w:bCs/>
        </w:rPr>
        <w:t xml:space="preserve"> discussed as part of the overall R17 timeline discussion</w:t>
      </w:r>
      <w:r w:rsidR="006849FE" w:rsidRPr="006849FE">
        <w:rPr>
          <w:rFonts w:ascii="Arial" w:hAnsi="Arial" w:cs="Arial"/>
          <w:bCs/>
        </w:rPr>
        <w:t>.</w:t>
      </w:r>
      <w:r>
        <w:rPr>
          <w:rFonts w:ascii="Arial" w:hAnsi="Arial" w:cs="Arial"/>
          <w:bCs/>
        </w:rPr>
        <w:t xml:space="preserve"> </w:t>
      </w:r>
      <w:r w:rsidR="00387FBC">
        <w:rPr>
          <w:rFonts w:ascii="Arial" w:hAnsi="Arial" w:cs="Arial"/>
          <w:bCs/>
        </w:rPr>
        <w:t>T</w:t>
      </w:r>
      <w:r w:rsidR="006849FE" w:rsidRPr="006849FE">
        <w:rPr>
          <w:rFonts w:ascii="Arial" w:hAnsi="Arial" w:cs="Arial"/>
          <w:bCs/>
        </w:rPr>
        <w:t>he RAN4 TUs need to be officially endorsed</w:t>
      </w:r>
      <w:r w:rsidR="00387FBC">
        <w:rPr>
          <w:rFonts w:ascii="Arial" w:hAnsi="Arial" w:cs="Arial"/>
          <w:bCs/>
        </w:rPr>
        <w:t xml:space="preserve"> in the detailed RAN4 TU allocation to be published</w:t>
      </w:r>
      <w:r>
        <w:rPr>
          <w:rFonts w:ascii="Arial" w:hAnsi="Arial" w:cs="Arial"/>
          <w:bCs/>
        </w:rPr>
        <w:t xml:space="preserve"> at RAN#90e</w:t>
      </w:r>
      <w:r w:rsidR="006849FE" w:rsidRPr="006849FE">
        <w:rPr>
          <w:rFonts w:ascii="Arial" w:hAnsi="Arial" w:cs="Arial"/>
          <w:bCs/>
        </w:rPr>
        <w:t>. It is requested to start RAN4 core activities in Q2 2021 with a specific time budget allocation reflected in the TUs excel sheet attached</w:t>
      </w:r>
      <w:r>
        <w:rPr>
          <w:rFonts w:ascii="Arial" w:hAnsi="Arial" w:cs="Arial"/>
          <w:bCs/>
        </w:rPr>
        <w:t xml:space="preserve"> (considering the original Rel-17 timeline)</w:t>
      </w:r>
      <w:r w:rsidR="006849FE" w:rsidRPr="006849FE">
        <w:rPr>
          <w:rFonts w:ascii="Arial" w:hAnsi="Arial" w:cs="Arial"/>
          <w:bCs/>
        </w:rPr>
        <w:t>.</w:t>
      </w:r>
      <w:r w:rsidR="00387FBC">
        <w:rPr>
          <w:rFonts w:ascii="Arial" w:hAnsi="Arial" w:cs="Arial"/>
          <w:bCs/>
        </w:rPr>
        <w:t xml:space="preserve"> This may also be discussed </w:t>
      </w:r>
      <w:r>
        <w:rPr>
          <w:rFonts w:ascii="Arial" w:hAnsi="Arial" w:cs="Arial"/>
          <w:bCs/>
        </w:rPr>
        <w:t xml:space="preserve">and updated </w:t>
      </w:r>
      <w:r w:rsidR="00387FBC">
        <w:rPr>
          <w:rFonts w:ascii="Arial" w:hAnsi="Arial" w:cs="Arial"/>
          <w:bCs/>
        </w:rPr>
        <w:t xml:space="preserve">as part of the overall R17 timeline discussion. </w:t>
      </w:r>
    </w:p>
    <w:p w14:paraId="262722F5" w14:textId="77777777" w:rsidR="002107A4" w:rsidRDefault="002107A4" w:rsidP="00BE3D1F">
      <w:pPr>
        <w:spacing w:after="0"/>
        <w:rPr>
          <w:rFonts w:ascii="Arial" w:hAnsi="Arial" w:cs="Arial"/>
          <w:color w:val="FF0000"/>
        </w:rPr>
      </w:pPr>
    </w:p>
    <w:p w14:paraId="546F7D9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31AEB8" w14:textId="14F7B334"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108B0C6"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15724CF0" w14:textId="77777777" w:rsidR="00701410" w:rsidRDefault="00701410" w:rsidP="00BE3D1F">
      <w:pPr>
        <w:pStyle w:val="Heading4"/>
        <w:keepNext w:val="0"/>
        <w:rPr>
          <w:lang w:eastAsia="ja-JP"/>
        </w:rPr>
      </w:pPr>
      <w:r>
        <w:rPr>
          <w:lang w:eastAsia="ja-JP"/>
        </w:rPr>
        <w:t>2.1.1</w:t>
      </w:r>
      <w:r>
        <w:rPr>
          <w:lang w:eastAsia="ja-JP"/>
        </w:rPr>
        <w:tab/>
        <w:t>Agreements</w:t>
      </w:r>
    </w:p>
    <w:p w14:paraId="3059C74A" w14:textId="141C79CE" w:rsidR="0081397E" w:rsidRPr="00B80E37" w:rsidRDefault="0081397E" w:rsidP="0081397E">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3</w:t>
      </w:r>
      <w:r w:rsidRPr="009C0261">
        <w:rPr>
          <w:rFonts w:ascii="Arial" w:hAnsi="Arial" w:cs="Arial"/>
          <w:b/>
          <w:kern w:val="0"/>
          <w:sz w:val="20"/>
          <w:szCs w:val="20"/>
          <w:lang w:val="en-GB" w:eastAsia="en-US"/>
        </w:rPr>
        <w:t>-e</w:t>
      </w:r>
    </w:p>
    <w:p w14:paraId="7F3F3B32" w14:textId="77777777" w:rsidR="0081397E" w:rsidRPr="00B80E37" w:rsidRDefault="0081397E" w:rsidP="0081397E">
      <w:pPr>
        <w:tabs>
          <w:tab w:val="left" w:pos="567"/>
        </w:tabs>
        <w:overflowPunct/>
        <w:autoSpaceDE/>
        <w:autoSpaceDN/>
        <w:snapToGrid w:val="0"/>
        <w:spacing w:after="0"/>
        <w:textAlignment w:val="auto"/>
        <w:rPr>
          <w:rFonts w:ascii="Arial" w:hAnsi="Arial" w:cs="Arial"/>
          <w:lang w:eastAsia="ja-JP"/>
        </w:rPr>
      </w:pPr>
    </w:p>
    <w:p w14:paraId="37CEDAC9" w14:textId="77777777" w:rsidR="0081397E" w:rsidRPr="00B80E37" w:rsidRDefault="0081397E" w:rsidP="0081397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5AC20F9" w14:textId="77777777" w:rsidR="0081397E" w:rsidRPr="00B80E37" w:rsidRDefault="0081397E" w:rsidP="0081397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07799CAB" w14:textId="77777777" w:rsidR="0081397E" w:rsidRPr="00B80E37" w:rsidRDefault="0081397E" w:rsidP="0081397E">
      <w:pPr>
        <w:tabs>
          <w:tab w:val="left" w:pos="567"/>
        </w:tabs>
        <w:overflowPunct/>
        <w:autoSpaceDE/>
        <w:autoSpaceDN/>
        <w:snapToGrid w:val="0"/>
        <w:spacing w:after="0"/>
        <w:textAlignment w:val="auto"/>
        <w:rPr>
          <w:rFonts w:ascii="Arial" w:hAnsi="Arial" w:cs="Arial"/>
          <w:lang w:eastAsia="ja-JP"/>
        </w:rPr>
      </w:pPr>
    </w:p>
    <w:p w14:paraId="7F5D0412" w14:textId="29B02265" w:rsidR="003A4B47" w:rsidRDefault="00701410" w:rsidP="00BE3D1F">
      <w:pPr>
        <w:pStyle w:val="Heading4"/>
        <w:keepNext w:val="0"/>
        <w:rPr>
          <w:lang w:eastAsia="ja-JP"/>
        </w:rPr>
      </w:pPr>
      <w:r>
        <w:rPr>
          <w:lang w:eastAsia="ja-JP"/>
        </w:rPr>
        <w:t>2.1.2</w:t>
      </w:r>
      <w:r>
        <w:rPr>
          <w:lang w:eastAsia="ja-JP"/>
        </w:rPr>
        <w:tab/>
        <w:t>Remaining Open issues</w:t>
      </w:r>
    </w:p>
    <w:p w14:paraId="508D8BA9" w14:textId="0EA28BE1" w:rsidR="004C37DF" w:rsidRPr="00BE3D1F" w:rsidRDefault="004C37DF" w:rsidP="004C37DF">
      <w:pPr>
        <w:pStyle w:val="ListParagraph"/>
        <w:numPr>
          <w:ilvl w:val="0"/>
          <w:numId w:val="24"/>
        </w:numPr>
        <w:ind w:leftChars="0"/>
      </w:pPr>
      <w:r>
        <w:t>See the WI objectives for general overview of remaining open issues</w:t>
      </w:r>
    </w:p>
    <w:p w14:paraId="086E0B4E" w14:textId="3F917E76"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00B45C39" w14:textId="5212401A" w:rsidR="00701410" w:rsidRDefault="00701410" w:rsidP="00BE3D1F">
      <w:pPr>
        <w:pStyle w:val="Heading4"/>
        <w:keepNext w:val="0"/>
        <w:rPr>
          <w:lang w:eastAsia="ja-JP"/>
        </w:rPr>
      </w:pPr>
      <w:r>
        <w:rPr>
          <w:lang w:eastAsia="ja-JP"/>
        </w:rPr>
        <w:t>2.2.1</w:t>
      </w:r>
      <w:r>
        <w:rPr>
          <w:lang w:eastAsia="ja-JP"/>
        </w:rPr>
        <w:tab/>
        <w:t>Agreements</w:t>
      </w:r>
    </w:p>
    <w:p w14:paraId="1782B507" w14:textId="35F3B542" w:rsidR="0081397E" w:rsidRDefault="0081397E" w:rsidP="0081397E">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12</w:t>
      </w:r>
      <w:r w:rsidRPr="009C0261">
        <w:rPr>
          <w:rFonts w:ascii="Arial" w:hAnsi="Arial" w:cs="Arial"/>
          <w:b/>
          <w:kern w:val="0"/>
          <w:sz w:val="20"/>
          <w:szCs w:val="20"/>
          <w:lang w:val="en-GB" w:eastAsia="en-US"/>
        </w:rPr>
        <w:t>-e</w:t>
      </w:r>
    </w:p>
    <w:p w14:paraId="4FB9DF59" w14:textId="23CCFA02" w:rsidR="0081397E" w:rsidRDefault="0081397E" w:rsidP="0081397E">
      <w:pPr>
        <w:tabs>
          <w:tab w:val="left" w:pos="567"/>
        </w:tabs>
        <w:snapToGrid w:val="0"/>
        <w:rPr>
          <w:rFonts w:ascii="Arial" w:hAnsi="Arial" w:cs="Arial"/>
        </w:rPr>
      </w:pPr>
      <w:r w:rsidRPr="0081397E">
        <w:rPr>
          <w:rFonts w:ascii="Arial" w:hAnsi="Arial" w:cs="Arial"/>
        </w:rPr>
        <w:t>[General]</w:t>
      </w:r>
    </w:p>
    <w:tbl>
      <w:tblPr>
        <w:tblStyle w:val="TableGrid"/>
        <w:tblW w:w="0" w:type="auto"/>
        <w:tblLook w:val="04A0" w:firstRow="1" w:lastRow="0" w:firstColumn="1" w:lastColumn="0" w:noHBand="0" w:noVBand="1"/>
      </w:tblPr>
      <w:tblGrid>
        <w:gridCol w:w="10194"/>
      </w:tblGrid>
      <w:tr w:rsidR="00716F3D" w14:paraId="60EB1B64" w14:textId="77777777" w:rsidTr="00716F3D">
        <w:tc>
          <w:tcPr>
            <w:tcW w:w="10194" w:type="dxa"/>
          </w:tcPr>
          <w:p w14:paraId="606B3D1E" w14:textId="59A9E732" w:rsidR="00C33CD8" w:rsidRPr="00C33CD8" w:rsidRDefault="00C33CD8" w:rsidP="00716F3D">
            <w:pPr>
              <w:pStyle w:val="Doc-text2"/>
              <w:ind w:left="363"/>
              <w:rPr>
                <w:b/>
                <w:bCs/>
                <w:u w:val="single"/>
              </w:rPr>
            </w:pPr>
            <w:r w:rsidRPr="00C33CD8">
              <w:rPr>
                <w:b/>
                <w:bCs/>
                <w:u w:val="single"/>
              </w:rPr>
              <w:t>Agreements</w:t>
            </w:r>
          </w:p>
          <w:p w14:paraId="3686B3DB" w14:textId="6F77C270" w:rsidR="00716F3D" w:rsidRPr="004E2119" w:rsidRDefault="00716F3D" w:rsidP="00716F3D">
            <w:pPr>
              <w:pStyle w:val="Doc-text2"/>
              <w:ind w:left="363"/>
            </w:pPr>
            <w:r w:rsidRPr="004E2119">
              <w:t xml:space="preserve">1   For small data, for RACH </w:t>
            </w:r>
            <w:r w:rsidRPr="004E2119">
              <w:rPr>
                <w:color w:val="000000" w:themeColor="text1"/>
              </w:rPr>
              <w:t xml:space="preserve">and CG </w:t>
            </w:r>
            <w:r w:rsidRPr="004E2119">
              <w:t xml:space="preserve">based solutions when the UE receives RRC release with Suspend config, the UE at least performs the following actions (i.e. same action as in legacy): </w:t>
            </w:r>
          </w:p>
          <w:p w14:paraId="68AE9AF1" w14:textId="77777777" w:rsidR="00716F3D" w:rsidRPr="004E2119" w:rsidRDefault="00716F3D" w:rsidP="00716F3D">
            <w:pPr>
              <w:pStyle w:val="Doc-text2"/>
              <w:ind w:left="363"/>
            </w:pPr>
            <w:r w:rsidRPr="004E2119">
              <w:t>-</w:t>
            </w:r>
            <w:r w:rsidRPr="004E2119">
              <w:tab/>
              <w:t xml:space="preserve">MAC is reset and default MAC cell group configuration is released </w:t>
            </w:r>
          </w:p>
          <w:p w14:paraId="0D7B0D35" w14:textId="77777777" w:rsidR="00716F3D" w:rsidRPr="004E2119" w:rsidRDefault="00716F3D" w:rsidP="00716F3D">
            <w:pPr>
              <w:pStyle w:val="Doc-text2"/>
              <w:ind w:left="363"/>
            </w:pPr>
            <w:r w:rsidRPr="004E2119">
              <w:t>-</w:t>
            </w:r>
            <w:r w:rsidRPr="004E2119">
              <w:tab/>
              <w:t xml:space="preserve">RLC entities for SRB1 are re-established </w:t>
            </w:r>
          </w:p>
          <w:p w14:paraId="44B6752F" w14:textId="77777777" w:rsidR="00716F3D" w:rsidRPr="004E2119" w:rsidRDefault="00716F3D" w:rsidP="00716F3D">
            <w:pPr>
              <w:pStyle w:val="Doc-text2"/>
              <w:ind w:left="363"/>
            </w:pPr>
            <w:r w:rsidRPr="004E2119">
              <w:t>-</w:t>
            </w:r>
            <w:r w:rsidRPr="004E2119">
              <w:tab/>
              <w:t>SRBs and DRBs are suspended except SRB0</w:t>
            </w:r>
          </w:p>
          <w:p w14:paraId="26BA5821" w14:textId="77777777" w:rsidR="00716F3D" w:rsidRDefault="00716F3D" w:rsidP="00716F3D">
            <w:pPr>
              <w:pStyle w:val="Doc-text2"/>
              <w:ind w:left="363"/>
            </w:pPr>
            <w:r w:rsidRPr="004E2119">
              <w:t>NOTE: SDT termination will be discussed with later papers</w:t>
            </w:r>
          </w:p>
          <w:p w14:paraId="55D3AB79" w14:textId="77777777" w:rsidR="00716F3D" w:rsidRPr="00060342" w:rsidRDefault="00716F3D" w:rsidP="00716F3D">
            <w:pPr>
              <w:pStyle w:val="Doc-text2"/>
              <w:ind w:left="363"/>
              <w:rPr>
                <w:i/>
                <w:iCs/>
              </w:rPr>
            </w:pPr>
            <w:r w:rsidRPr="00060342">
              <w:t>2</w:t>
            </w:r>
            <w:r w:rsidRPr="0006034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060342">
              <w:rPr>
                <w:i/>
                <w:iCs/>
              </w:rPr>
              <w:t xml:space="preserve">FFS for non-SDT DRBs. FFS on implicit vs. explicit.  FFS on whether we a new Resume cause.  FFS on whether we need to deal with suppressing PDCP status report </w:t>
            </w:r>
          </w:p>
          <w:p w14:paraId="346637B8" w14:textId="77777777" w:rsidR="00716F3D" w:rsidRPr="00E0631C" w:rsidRDefault="00716F3D" w:rsidP="00716F3D">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507463DC" w14:textId="77777777" w:rsidR="00716F3D" w:rsidRPr="00E0631C" w:rsidRDefault="00716F3D" w:rsidP="00716F3D">
            <w:pPr>
              <w:pStyle w:val="Doc-text2"/>
              <w:ind w:left="726"/>
            </w:pPr>
            <w:r w:rsidRPr="00E0631C">
              <w:t>-</w:t>
            </w:r>
            <w:r w:rsidRPr="00E0631C">
              <w:tab/>
              <w:t>CCCH message (needs to be included)</w:t>
            </w:r>
          </w:p>
          <w:p w14:paraId="1C27DCD8" w14:textId="77777777" w:rsidR="00716F3D" w:rsidRPr="00E0631C" w:rsidRDefault="00716F3D" w:rsidP="00716F3D">
            <w:pPr>
              <w:pStyle w:val="Doc-text2"/>
              <w:ind w:left="726"/>
            </w:pPr>
            <w:r w:rsidRPr="00E0631C">
              <w:t>LCP can be used to determine to priority of the content below that may be included</w:t>
            </w:r>
          </w:p>
          <w:p w14:paraId="40500FDA" w14:textId="77777777" w:rsidR="00716F3D" w:rsidRPr="00E0631C" w:rsidRDefault="00716F3D" w:rsidP="00716F3D">
            <w:pPr>
              <w:pStyle w:val="Doc-text2"/>
              <w:ind w:left="726"/>
            </w:pPr>
            <w:r w:rsidRPr="00E0631C">
              <w:t>-</w:t>
            </w:r>
            <w:r w:rsidRPr="00E0631C">
              <w:tab/>
              <w:t xml:space="preserve">DRB data from one or more DRBs which are configured by the network for small data transmission </w:t>
            </w:r>
          </w:p>
          <w:p w14:paraId="5A7CFFAD" w14:textId="77777777" w:rsidR="00716F3D" w:rsidRPr="00E0631C" w:rsidRDefault="00716F3D" w:rsidP="00716F3D">
            <w:pPr>
              <w:pStyle w:val="Doc-text2"/>
              <w:ind w:left="726"/>
              <w:rPr>
                <w:lang w:val="en-US"/>
              </w:rPr>
            </w:pPr>
            <w:r w:rsidRPr="00E0631C">
              <w:rPr>
                <w:lang w:val="fr-FR"/>
              </w:rPr>
              <w:t>-</w:t>
            </w:r>
            <w:r w:rsidRPr="00E0631C">
              <w:rPr>
                <w:lang w:val="fr-FR"/>
              </w:rPr>
              <w:tab/>
              <w:t xml:space="preserve">MAC </w:t>
            </w:r>
            <w:proofErr w:type="spellStart"/>
            <w:r w:rsidRPr="00E0631C">
              <w:rPr>
                <w:lang w:val="fr-FR"/>
              </w:rPr>
              <w:t>CEs</w:t>
            </w:r>
            <w:proofErr w:type="spellEnd"/>
            <w:r w:rsidRPr="00E0631C">
              <w:rPr>
                <w:lang w:val="fr-FR"/>
              </w:rPr>
              <w:t xml:space="preserve"> – (e.g. BSR).  </w:t>
            </w:r>
            <w:r w:rsidRPr="00E0631C">
              <w:rPr>
                <w:lang w:val="en-US"/>
              </w:rPr>
              <w:t xml:space="preserve">FFS other MAC CEs </w:t>
            </w:r>
          </w:p>
          <w:p w14:paraId="086975C1" w14:textId="77777777" w:rsidR="00716F3D" w:rsidRPr="00E0631C" w:rsidRDefault="00716F3D" w:rsidP="00716F3D">
            <w:pPr>
              <w:pStyle w:val="Doc-text2"/>
              <w:ind w:left="726"/>
              <w:rPr>
                <w:lang w:val="en-US"/>
              </w:rPr>
            </w:pPr>
            <w:r w:rsidRPr="00E0631C">
              <w:rPr>
                <w:lang w:val="en-US"/>
              </w:rPr>
              <w:t>-</w:t>
            </w:r>
            <w:r w:rsidRPr="00E0631C">
              <w:rPr>
                <w:lang w:val="en-US"/>
              </w:rPr>
              <w:tab/>
              <w:t>Padding bits</w:t>
            </w:r>
          </w:p>
          <w:p w14:paraId="50D721CA" w14:textId="77777777" w:rsidR="00716F3D" w:rsidRPr="00E0631C" w:rsidRDefault="00716F3D" w:rsidP="00716F3D">
            <w:pPr>
              <w:pStyle w:val="Doc-text2"/>
              <w:ind w:left="363"/>
              <w:rPr>
                <w:lang w:val="en-US"/>
              </w:rPr>
            </w:pPr>
            <w:r>
              <w:rPr>
                <w:lang w:val="en-US"/>
              </w:rPr>
              <w:tab/>
            </w:r>
            <w:r w:rsidRPr="00E0631C">
              <w:rPr>
                <w:lang w:val="en-US"/>
              </w:rPr>
              <w:t xml:space="preserve">FFS if we need to ensure that SDT data only is included.  Depends on whether the UE initiates legacy/normal resume </w:t>
            </w:r>
          </w:p>
          <w:p w14:paraId="68381075" w14:textId="77777777" w:rsidR="00716F3D" w:rsidRPr="00030D7D" w:rsidRDefault="00716F3D" w:rsidP="00716F3D">
            <w:pPr>
              <w:pStyle w:val="Doc-text2"/>
              <w:ind w:left="363"/>
            </w:pPr>
            <w:r w:rsidRPr="00030D7D">
              <w:t>4</w:t>
            </w:r>
            <w:r w:rsidRPr="00030D7D">
              <w:tab/>
              <w:t>For RACH and CG, the existing UAC procedure to determine whether access attempt is allowed, will be reused for SDT</w:t>
            </w:r>
            <w:r>
              <w:t>.</w:t>
            </w:r>
          </w:p>
          <w:p w14:paraId="49DC3CAF" w14:textId="77777777" w:rsidR="00716F3D" w:rsidRPr="00030D7D" w:rsidRDefault="00716F3D" w:rsidP="00716F3D">
            <w:pPr>
              <w:pStyle w:val="Doc-text2"/>
              <w:ind w:left="363"/>
            </w:pPr>
            <w:r w:rsidRPr="00030D7D">
              <w:t>5</w:t>
            </w:r>
            <w:r w:rsidRPr="00030D7D">
              <w:tab/>
              <w:t>SDT is transparent to NAS layer (i.e. NAS generates one of the existing resume causes and AS decides SDT vs non-SDT access)</w:t>
            </w:r>
          </w:p>
          <w:p w14:paraId="2110D9CC" w14:textId="77777777" w:rsidR="00716F3D" w:rsidRPr="00030D7D" w:rsidRDefault="00716F3D" w:rsidP="00716F3D">
            <w:pPr>
              <w:pStyle w:val="Doc-text2"/>
              <w:ind w:left="363"/>
            </w:pPr>
            <w:r>
              <w:t>6</w:t>
            </w:r>
            <w:r w:rsidRPr="00030D7D">
              <w:t xml:space="preserve"> </w:t>
            </w:r>
            <w:r w:rsidRPr="00030D7D">
              <w:tab/>
              <w:t xml:space="preserve">In case of RRC-based solution, for both RACH and CG based solutions, the CCCH message contains </w:t>
            </w:r>
            <w:proofErr w:type="spellStart"/>
            <w:r w:rsidRPr="00030D7D">
              <w:t>ResumeMAC</w:t>
            </w:r>
            <w:proofErr w:type="spellEnd"/>
            <w:r w:rsidRPr="00030D7D">
              <w:t>-I generated using the stored security key</w:t>
            </w:r>
            <w:r>
              <w:t xml:space="preserve"> for RRC integrity protection</w:t>
            </w:r>
            <w:r w:rsidRPr="00030D7D">
              <w:t xml:space="preserve"> – </w:t>
            </w:r>
            <w:proofErr w:type="spellStart"/>
            <w:r w:rsidRPr="00030D7D">
              <w:t>i.e</w:t>
            </w:r>
            <w:proofErr w:type="spellEnd"/>
            <w:r w:rsidRPr="00030D7D">
              <w:t xml:space="preserve"> same as Rel-16.</w:t>
            </w:r>
          </w:p>
          <w:p w14:paraId="1E8020E2" w14:textId="77777777" w:rsidR="00716F3D" w:rsidRPr="00030D7D" w:rsidRDefault="00716F3D" w:rsidP="00716F3D">
            <w:pPr>
              <w:pStyle w:val="Doc-text2"/>
              <w:ind w:left="363"/>
            </w:pPr>
            <w:r>
              <w:t>7</w:t>
            </w:r>
            <w:r w:rsidRPr="00030D7D">
              <w:t xml:space="preserve">   </w:t>
            </w:r>
            <w:r>
              <w:t xml:space="preserve"> </w:t>
            </w:r>
            <w:r w:rsidRPr="00030D7D">
              <w:t xml:space="preserve">For both RACH and CG based solutions, new keys are generated using the stored security context and the NCC value received in the previous </w:t>
            </w:r>
            <w:proofErr w:type="spellStart"/>
            <w:r w:rsidRPr="00030D7D">
              <w:t>RRCRelease</w:t>
            </w:r>
            <w:proofErr w:type="spellEnd"/>
            <w:r w:rsidRPr="00030D7D">
              <w:t xml:space="preserve"> message (i.e. same as legacy procedure) and these new keys are used for generating the data of DRBs that are configured for SDT.</w:t>
            </w:r>
          </w:p>
          <w:p w14:paraId="347A334D" w14:textId="77777777" w:rsidR="00716F3D" w:rsidRPr="00030D7D" w:rsidRDefault="00716F3D" w:rsidP="00716F3D">
            <w:pPr>
              <w:pStyle w:val="Doc-text2"/>
              <w:ind w:left="363"/>
              <w:rPr>
                <w:i/>
                <w:iCs/>
              </w:rPr>
            </w:pPr>
            <w:r w:rsidRPr="00030D7D">
              <w:t>8</w:t>
            </w:r>
            <w:r w:rsidRPr="00030D7D">
              <w:tab/>
              <w:t xml:space="preserve">For RACH based solutions, upon successful completion of contention resolution, the UE shall monitor the C-RNTI. </w:t>
            </w:r>
          </w:p>
          <w:p w14:paraId="4F0EE976" w14:textId="77777777" w:rsidR="00716F3D" w:rsidRPr="00030D7D" w:rsidRDefault="00716F3D" w:rsidP="00716F3D">
            <w:pPr>
              <w:pStyle w:val="Doc-text2"/>
              <w:ind w:left="363"/>
            </w:pPr>
            <w:r w:rsidRPr="00030D7D">
              <w:rPr>
                <w:i/>
                <w:iCs/>
              </w:rPr>
              <w:t>9</w:t>
            </w:r>
            <w:r w:rsidRPr="00030D7D">
              <w:rPr>
                <w:i/>
                <w:iCs/>
              </w:rPr>
              <w:tab/>
            </w:r>
            <w:r>
              <w:rPr>
                <w:i/>
                <w:iCs/>
              </w:rPr>
              <w:t>Determine if RAN1 LS is needed later – current list of possible questions</w:t>
            </w:r>
            <w:r w:rsidRPr="00030D7D">
              <w:t xml:space="preserve"> input on the coreset/search space for the </w:t>
            </w:r>
            <w:r>
              <w:t>C-</w:t>
            </w:r>
            <w:r w:rsidRPr="00030D7D">
              <w:t xml:space="preserve">RNTI </w:t>
            </w:r>
            <w:r>
              <w:t>(i.e. is it common or dedicated)</w:t>
            </w:r>
          </w:p>
          <w:p w14:paraId="0A1F4191" w14:textId="77777777" w:rsidR="00716F3D" w:rsidRPr="00FD6C7E" w:rsidRDefault="00716F3D" w:rsidP="00716F3D">
            <w:pPr>
              <w:pStyle w:val="Doc-text2"/>
              <w:ind w:left="363"/>
            </w:pPr>
            <w:r w:rsidRPr="00FD6C7E">
              <w:t>10:  As a baseline, the RACH resource i.e. (</w:t>
            </w:r>
            <w:proofErr w:type="spellStart"/>
            <w:r w:rsidRPr="00FD6C7E">
              <w:t>RO+preamble</w:t>
            </w:r>
            <w:proofErr w:type="spellEnd"/>
            <w:r w:rsidRPr="00FD6C7E">
              <w:t xml:space="preserve"> combination) is different between SDT and non-SDT </w:t>
            </w:r>
          </w:p>
          <w:p w14:paraId="6C230827" w14:textId="77777777" w:rsidR="00716F3D" w:rsidRPr="00FD6C7E" w:rsidRDefault="00716F3D" w:rsidP="00716F3D">
            <w:pPr>
              <w:pStyle w:val="Doc-text2"/>
              <w:ind w:left="363"/>
            </w:pPr>
            <w:r w:rsidRPr="00FD6C7E">
              <w:t>-</w:t>
            </w:r>
            <w:r w:rsidRPr="00FD6C7E">
              <w:tab/>
              <w:t>If ROs for SDT and non SDT are different, preamble partitioning between SDT and non SDT is not needed.</w:t>
            </w:r>
          </w:p>
          <w:p w14:paraId="16FCAE04" w14:textId="77777777" w:rsidR="00716F3D" w:rsidRPr="00FD6C7E" w:rsidRDefault="00716F3D" w:rsidP="00716F3D">
            <w:pPr>
              <w:pStyle w:val="Doc-text2"/>
              <w:ind w:left="363"/>
            </w:pPr>
            <w:r w:rsidRPr="00FD6C7E">
              <w:lastRenderedPageBreak/>
              <w:t>-</w:t>
            </w:r>
            <w:r w:rsidRPr="00FD6C7E">
              <w:tab/>
              <w:t>If ROs for SDT and non SDT are same, preamble partitioning is needed</w:t>
            </w:r>
          </w:p>
          <w:p w14:paraId="76AC8E04" w14:textId="77777777" w:rsidR="00716F3D" w:rsidRDefault="00716F3D" w:rsidP="00716F3D">
            <w:pPr>
              <w:pStyle w:val="Doc-text2"/>
              <w:ind w:left="363"/>
            </w:pPr>
            <w:r w:rsidRPr="002C0248">
              <w:t>FFS if common configuration should be allowed</w:t>
            </w:r>
          </w:p>
          <w:p w14:paraId="54D122FE" w14:textId="77777777" w:rsidR="00716F3D" w:rsidRPr="00FD6C7E" w:rsidRDefault="00716F3D" w:rsidP="00716F3D">
            <w:pPr>
              <w:pStyle w:val="Doc-text2"/>
              <w:ind w:left="363"/>
            </w:pPr>
            <w:r w:rsidRPr="00FD6C7E">
              <w:t>11:</w:t>
            </w:r>
            <w:r w:rsidRPr="00FD6C7E">
              <w:tab/>
              <w:t>If the RACH resource i.e. (</w:t>
            </w:r>
            <w:proofErr w:type="spellStart"/>
            <w:r w:rsidRPr="00FD6C7E">
              <w:t>RO+preamble</w:t>
            </w:r>
            <w:proofErr w:type="spellEnd"/>
            <w:r w:rsidRPr="00FD6C7E">
              <w:t xml:space="preserve"> combination) is different between SDT and non-SDT then there is no further need for any differentiation between MSG2/MSGB for SDT vs non-SDT</w:t>
            </w:r>
          </w:p>
          <w:p w14:paraId="0F872596" w14:textId="77777777" w:rsidR="00C33CD8" w:rsidRDefault="00C33CD8" w:rsidP="0081397E">
            <w:pPr>
              <w:tabs>
                <w:tab w:val="left" w:pos="567"/>
              </w:tabs>
              <w:snapToGrid w:val="0"/>
              <w:rPr>
                <w:rFonts w:ascii="Arial" w:hAnsi="Arial" w:cs="Arial"/>
              </w:rPr>
            </w:pPr>
            <w:r>
              <w:rPr>
                <w:rFonts w:ascii="Arial" w:hAnsi="Arial" w:cs="Arial"/>
              </w:rPr>
              <w:t xml:space="preserve">12: </w:t>
            </w:r>
            <w:r w:rsidRPr="00C33CD8">
              <w:rPr>
                <w:rFonts w:ascii="Arial" w:hAnsi="Arial" w:cs="Arial"/>
              </w:rPr>
              <w:t>Define a new timer.  FFS whether it has the same definition as T319 or it is restarted every UL/DL</w:t>
            </w:r>
          </w:p>
          <w:p w14:paraId="4722BCA5" w14:textId="77777777" w:rsidR="00C33CD8" w:rsidRDefault="00C33CD8" w:rsidP="00C33CD8">
            <w:pPr>
              <w:tabs>
                <w:tab w:val="left" w:pos="567"/>
              </w:tabs>
              <w:snapToGrid w:val="0"/>
              <w:rPr>
                <w:rFonts w:ascii="Arial" w:hAnsi="Arial" w:cs="Arial"/>
                <w:b/>
                <w:bCs/>
                <w:u w:val="single"/>
              </w:rPr>
            </w:pPr>
            <w:r w:rsidRPr="00C33CD8">
              <w:rPr>
                <w:rFonts w:ascii="Arial" w:hAnsi="Arial" w:cs="Arial"/>
                <w:b/>
                <w:bCs/>
                <w:u w:val="single"/>
              </w:rPr>
              <w:t>Agreements for CG-SDT</w:t>
            </w:r>
          </w:p>
          <w:p w14:paraId="0FAB80DE" w14:textId="77777777" w:rsidR="00C33CD8" w:rsidRPr="00C33CD8" w:rsidRDefault="00C33CD8" w:rsidP="00C33CD8">
            <w:pPr>
              <w:tabs>
                <w:tab w:val="left" w:pos="567"/>
              </w:tabs>
              <w:snapToGrid w:val="0"/>
              <w:rPr>
                <w:rFonts w:ascii="Arial" w:hAnsi="Arial" w:cs="Arial"/>
              </w:rPr>
            </w:pPr>
            <w:r w:rsidRPr="00C33CD8">
              <w:rPr>
                <w:rFonts w:ascii="Arial" w:hAnsi="Arial" w:cs="Arial"/>
              </w:rPr>
              <w:t>1</w:t>
            </w:r>
            <w:r w:rsidRPr="00C33CD8">
              <w:rPr>
                <w:rFonts w:ascii="Arial" w:hAnsi="Arial" w:cs="Arial"/>
              </w:rPr>
              <w:tab/>
              <w:t xml:space="preserve">The configuration of configured grant resource for UE uplink small data transfer is contained in the </w:t>
            </w:r>
            <w:proofErr w:type="spellStart"/>
            <w:r w:rsidRPr="00C33CD8">
              <w:rPr>
                <w:rFonts w:ascii="Arial" w:hAnsi="Arial" w:cs="Arial"/>
              </w:rPr>
              <w:t>RRCRelease</w:t>
            </w:r>
            <w:proofErr w:type="spellEnd"/>
            <w:r w:rsidRPr="00C33CD8">
              <w:rPr>
                <w:rFonts w:ascii="Arial" w:hAnsi="Arial" w:cs="Arial"/>
              </w:rPr>
              <w:t xml:space="preserve"> message.  FFS if other dedicated messages can configure CG in INACTIVE CG. Configuration is only type 1 CG with no contention resolution procedure for CG. </w:t>
            </w:r>
          </w:p>
          <w:p w14:paraId="417B8B15" w14:textId="77777777" w:rsidR="00C33CD8" w:rsidRPr="00C33CD8" w:rsidRDefault="00C33CD8" w:rsidP="00C33CD8">
            <w:pPr>
              <w:tabs>
                <w:tab w:val="left" w:pos="567"/>
              </w:tabs>
              <w:snapToGrid w:val="0"/>
              <w:rPr>
                <w:rFonts w:ascii="Arial" w:hAnsi="Arial" w:cs="Arial"/>
              </w:rPr>
            </w:pPr>
            <w:r w:rsidRPr="00C33CD8">
              <w:rPr>
                <w:rFonts w:ascii="Arial" w:hAnsi="Arial" w:cs="Arial"/>
              </w:rPr>
              <w:t>2</w:t>
            </w:r>
            <w:r w:rsidRPr="00C33CD8">
              <w:rPr>
                <w:rFonts w:ascii="Arial" w:hAnsi="Arial" w:cs="Arial"/>
              </w:rPr>
              <w:tab/>
              <w:t>The configuration of configured grant resource can include one type 1 CG configuration.  FFS if multiple configured CGs are allowed</w:t>
            </w:r>
          </w:p>
          <w:p w14:paraId="3B937494" w14:textId="77777777" w:rsidR="00C33CD8" w:rsidRPr="00C33CD8" w:rsidRDefault="00C33CD8" w:rsidP="00C33CD8">
            <w:pPr>
              <w:tabs>
                <w:tab w:val="left" w:pos="567"/>
              </w:tabs>
              <w:snapToGrid w:val="0"/>
              <w:rPr>
                <w:rFonts w:ascii="Arial" w:hAnsi="Arial" w:cs="Arial"/>
              </w:rPr>
            </w:pPr>
            <w:r w:rsidRPr="00C33CD8">
              <w:rPr>
                <w:rFonts w:ascii="Arial" w:hAnsi="Arial" w:cs="Arial"/>
              </w:rPr>
              <w:t>3</w:t>
            </w:r>
            <w:r w:rsidRPr="00C33CD8">
              <w:rPr>
                <w:rFonts w:ascii="Arial" w:hAnsi="Arial" w:cs="Arial"/>
              </w:rPr>
              <w:tab/>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C33CD8">
              <w:rPr>
                <w:rFonts w:ascii="Arial" w:hAnsi="Arial" w:cs="Arial"/>
              </w:rPr>
              <w:t>RRCRelease</w:t>
            </w:r>
            <w:proofErr w:type="spellEnd"/>
            <w:r w:rsidRPr="00C33CD8">
              <w:rPr>
                <w:rFonts w:ascii="Arial" w:hAnsi="Arial" w:cs="Arial"/>
              </w:rPr>
              <w:t xml:space="preserve"> message.</w:t>
            </w:r>
          </w:p>
          <w:p w14:paraId="22EC2457" w14:textId="77777777" w:rsidR="00C33CD8" w:rsidRPr="00C33CD8" w:rsidRDefault="00C33CD8" w:rsidP="00C33CD8">
            <w:pPr>
              <w:tabs>
                <w:tab w:val="left" w:pos="567"/>
              </w:tabs>
              <w:snapToGrid w:val="0"/>
              <w:rPr>
                <w:rFonts w:ascii="Arial" w:hAnsi="Arial" w:cs="Arial"/>
              </w:rPr>
            </w:pPr>
            <w:r w:rsidRPr="00C33CD8">
              <w:rPr>
                <w:rFonts w:ascii="Arial" w:hAnsi="Arial" w:cs="Arial"/>
              </w:rPr>
              <w:t>4</w:t>
            </w:r>
            <w:r w:rsidRPr="00C33CD8">
              <w:rPr>
                <w:rFonts w:ascii="Arial" w:hAnsi="Arial" w:cs="Arial"/>
              </w:rPr>
              <w:tab/>
              <w:t>The configuration of configured grant resource for UE small data transmission is valid only in the same serving cell.  FFS for other CG validity criteria (e.g. timer, UL/SUL aspect, etc)</w:t>
            </w:r>
          </w:p>
          <w:p w14:paraId="583AD786" w14:textId="77777777" w:rsidR="00C33CD8" w:rsidRPr="00C33CD8" w:rsidRDefault="00C33CD8" w:rsidP="00C33CD8">
            <w:pPr>
              <w:tabs>
                <w:tab w:val="left" w:pos="567"/>
              </w:tabs>
              <w:snapToGrid w:val="0"/>
              <w:rPr>
                <w:rFonts w:ascii="Arial" w:hAnsi="Arial" w:cs="Arial"/>
              </w:rPr>
            </w:pPr>
            <w:r w:rsidRPr="00C33CD8">
              <w:rPr>
                <w:rFonts w:ascii="Arial" w:hAnsi="Arial" w:cs="Arial"/>
              </w:rPr>
              <w:t>5</w:t>
            </w:r>
            <w:r w:rsidRPr="00C33CD8">
              <w:rPr>
                <w:rFonts w:ascii="Arial" w:hAnsi="Arial" w:cs="Arial"/>
              </w:rP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646B192D" w14:textId="77777777" w:rsidR="00C33CD8" w:rsidRPr="00C33CD8" w:rsidRDefault="00C33CD8" w:rsidP="00C33CD8">
            <w:pPr>
              <w:tabs>
                <w:tab w:val="left" w:pos="567"/>
              </w:tabs>
              <w:snapToGrid w:val="0"/>
              <w:rPr>
                <w:rFonts w:ascii="Arial" w:hAnsi="Arial" w:cs="Arial"/>
              </w:rPr>
            </w:pPr>
            <w:r w:rsidRPr="00C33CD8">
              <w:rPr>
                <w:rFonts w:ascii="Arial" w:hAnsi="Arial" w:cs="Arial"/>
              </w:rPr>
              <w:t>6</w:t>
            </w:r>
            <w:r w:rsidRPr="00C33CD8">
              <w:rPr>
                <w:rFonts w:ascii="Arial" w:hAnsi="Arial" w:cs="Arial"/>
              </w:rP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753081A9" w14:textId="7BB1C9F5" w:rsidR="00C33CD8" w:rsidRPr="00C33CD8" w:rsidRDefault="00C33CD8" w:rsidP="00C33CD8">
            <w:pPr>
              <w:tabs>
                <w:tab w:val="left" w:pos="567"/>
              </w:tabs>
              <w:snapToGrid w:val="0"/>
              <w:rPr>
                <w:rFonts w:ascii="Arial" w:hAnsi="Arial" w:cs="Arial"/>
              </w:rPr>
            </w:pPr>
            <w:r w:rsidRPr="00C33CD8">
              <w:rPr>
                <w:rFonts w:ascii="Arial" w:hAnsi="Arial" w:cs="Arial"/>
              </w:rPr>
              <w:t>7</w:t>
            </w:r>
            <w:r w:rsidRPr="00C33CD8">
              <w:rPr>
                <w:rFonts w:ascii="Arial" w:hAnsi="Arial" w:cs="Arial"/>
              </w:rPr>
              <w:tab/>
              <w:t>A SS-RSRP threshold is configured for SSB selection. UE selects one of the SSB with SS-RSRP above the threshold and selects the associated CG resource for UL data transmission.</w:t>
            </w:r>
          </w:p>
        </w:tc>
      </w:tr>
    </w:tbl>
    <w:p w14:paraId="64900080" w14:textId="77777777" w:rsidR="00C33CD8" w:rsidRDefault="00C33CD8" w:rsidP="00C33CD8">
      <w:pPr>
        <w:pStyle w:val="ListParagraph"/>
        <w:tabs>
          <w:tab w:val="left" w:pos="567"/>
        </w:tabs>
        <w:snapToGrid w:val="0"/>
        <w:ind w:leftChars="0" w:left="360"/>
        <w:rPr>
          <w:rFonts w:ascii="Arial" w:hAnsi="Arial" w:cs="Arial"/>
        </w:rPr>
      </w:pPr>
    </w:p>
    <w:p w14:paraId="6252CCF8" w14:textId="358FE749" w:rsidR="00C33CD8" w:rsidRDefault="00C33CD8" w:rsidP="00C33CD8">
      <w:pPr>
        <w:pStyle w:val="ListParagraph"/>
        <w:numPr>
          <w:ilvl w:val="0"/>
          <w:numId w:val="26"/>
        </w:numPr>
        <w:tabs>
          <w:tab w:val="left" w:pos="567"/>
        </w:tabs>
        <w:snapToGrid w:val="0"/>
        <w:ind w:leftChars="0"/>
        <w:rPr>
          <w:rFonts w:ascii="Arial" w:hAnsi="Arial" w:cs="Arial"/>
        </w:rPr>
      </w:pPr>
      <w:r>
        <w:rPr>
          <w:rFonts w:ascii="Arial" w:hAnsi="Arial" w:cs="Arial"/>
        </w:rPr>
        <w:t>An LS has been sent to RAN1 (</w:t>
      </w:r>
      <w:r w:rsidRPr="004E7EAE">
        <w:rPr>
          <w:rFonts w:ascii="Arial" w:hAnsi="Arial" w:cs="Arial"/>
          <w:szCs w:val="21"/>
        </w:rPr>
        <w:t>R2-2010841</w:t>
      </w:r>
      <w:r>
        <w:rPr>
          <w:rFonts w:ascii="Arial" w:hAnsi="Arial" w:cs="Arial"/>
        </w:rPr>
        <w:t xml:space="preserve">) informing RAN1 of some of the relevant agreements reached so far and requesting RAN1 to provide input for: </w:t>
      </w:r>
    </w:p>
    <w:p w14:paraId="4F5AD509" w14:textId="77777777" w:rsidR="00C33CD8" w:rsidRPr="00C33CD8" w:rsidRDefault="00C33CD8" w:rsidP="00C33CD8">
      <w:pPr>
        <w:pStyle w:val="ListParagraph"/>
        <w:numPr>
          <w:ilvl w:val="1"/>
          <w:numId w:val="26"/>
        </w:numPr>
        <w:tabs>
          <w:tab w:val="left" w:pos="567"/>
        </w:tabs>
        <w:snapToGrid w:val="0"/>
        <w:ind w:leftChars="0"/>
        <w:rPr>
          <w:rFonts w:ascii="Arial" w:hAnsi="Arial" w:cs="Arial"/>
        </w:rPr>
      </w:pPr>
      <w:r w:rsidRPr="00C33CD8">
        <w:rPr>
          <w:rFonts w:ascii="Arial" w:hAnsi="Arial" w:cs="Arial"/>
        </w:rPr>
        <w:t xml:space="preserve">Configuration of the coreset and search space for monitoring the PDCCH addressed to the C-RNTI after successful completion of the RACH procedure during RA-SDT. </w:t>
      </w:r>
    </w:p>
    <w:p w14:paraId="6AAB9A40" w14:textId="478DAA88" w:rsidR="00C33CD8" w:rsidRDefault="00C33CD8" w:rsidP="00C33CD8">
      <w:pPr>
        <w:pStyle w:val="ListParagraph"/>
        <w:numPr>
          <w:ilvl w:val="1"/>
          <w:numId w:val="26"/>
        </w:numPr>
        <w:tabs>
          <w:tab w:val="left" w:pos="567"/>
        </w:tabs>
        <w:snapToGrid w:val="0"/>
        <w:ind w:leftChars="0"/>
        <w:rPr>
          <w:rFonts w:ascii="Arial" w:hAnsi="Arial" w:cs="Arial"/>
        </w:rPr>
      </w:pPr>
      <w:r w:rsidRPr="00C33CD8">
        <w:rPr>
          <w:rFonts w:ascii="Arial" w:hAnsi="Arial" w:cs="Arial"/>
        </w:rPr>
        <w:t>Configuration of association between the type 1 CG resource(s) for CG-SDT and SSB(s)</w:t>
      </w:r>
    </w:p>
    <w:p w14:paraId="20D3F9F3" w14:textId="77777777" w:rsidR="002E1CFE" w:rsidRPr="00C33CD8" w:rsidRDefault="002E1CFE" w:rsidP="002E1CFE">
      <w:pPr>
        <w:pStyle w:val="ListParagraph"/>
        <w:tabs>
          <w:tab w:val="left" w:pos="567"/>
        </w:tabs>
        <w:snapToGrid w:val="0"/>
        <w:ind w:leftChars="0" w:left="876"/>
        <w:rPr>
          <w:rFonts w:ascii="Arial" w:hAnsi="Arial" w:cs="Arial"/>
        </w:rPr>
      </w:pPr>
    </w:p>
    <w:p w14:paraId="40300B07" w14:textId="1BEF8260" w:rsidR="00C33CD8" w:rsidRDefault="00C33CD8" w:rsidP="00C33CD8">
      <w:pPr>
        <w:pStyle w:val="ListParagraph"/>
        <w:numPr>
          <w:ilvl w:val="0"/>
          <w:numId w:val="26"/>
        </w:numPr>
        <w:tabs>
          <w:tab w:val="left" w:pos="567"/>
        </w:tabs>
        <w:snapToGrid w:val="0"/>
        <w:ind w:leftChars="0"/>
        <w:rPr>
          <w:rFonts w:ascii="Arial" w:hAnsi="Arial" w:cs="Arial"/>
        </w:rPr>
      </w:pPr>
      <w:r>
        <w:rPr>
          <w:rFonts w:ascii="Arial" w:hAnsi="Arial" w:cs="Arial"/>
        </w:rPr>
        <w:t>An LS has also been sent to RAN3 (</w:t>
      </w:r>
      <w:r w:rsidRPr="004E7EAE">
        <w:rPr>
          <w:rFonts w:ascii="Arial" w:hAnsi="Arial" w:cs="Arial"/>
        </w:rPr>
        <w:t>R2-2010839</w:t>
      </w:r>
      <w:r>
        <w:rPr>
          <w:rFonts w:ascii="Arial" w:hAnsi="Arial" w:cs="Arial"/>
        </w:rPr>
        <w:t>)</w:t>
      </w:r>
      <w:r w:rsidR="00B449BF">
        <w:rPr>
          <w:rFonts w:ascii="Arial" w:hAnsi="Arial" w:cs="Arial"/>
        </w:rPr>
        <w:t xml:space="preserve"> informing about some of the relevant agreements and requesting RAN3 to </w:t>
      </w:r>
      <w:r w:rsidR="00B449BF" w:rsidRPr="00B449BF">
        <w:rPr>
          <w:rFonts w:ascii="Arial" w:hAnsi="Arial" w:cs="Arial"/>
        </w:rPr>
        <w:t>consider the context fetch and data forwarding related procedures to support SDT data transmission with and without anchor relocation and provide any feedback on the RAN2 agreements</w:t>
      </w:r>
    </w:p>
    <w:p w14:paraId="0FF5113A" w14:textId="2F7860D8" w:rsidR="00C33CD8" w:rsidRDefault="00C33CD8" w:rsidP="00C33CD8">
      <w:pPr>
        <w:tabs>
          <w:tab w:val="left" w:pos="567"/>
        </w:tabs>
        <w:snapToGrid w:val="0"/>
        <w:rPr>
          <w:rFonts w:ascii="Arial" w:hAnsi="Arial" w:cs="Arial"/>
        </w:rPr>
      </w:pPr>
    </w:p>
    <w:p w14:paraId="1A341CD2" w14:textId="490C299F" w:rsidR="00C33CD8" w:rsidRPr="002E1CFE" w:rsidRDefault="00C33CD8" w:rsidP="002E1CFE">
      <w:pPr>
        <w:pStyle w:val="ListParagraph"/>
        <w:numPr>
          <w:ilvl w:val="0"/>
          <w:numId w:val="26"/>
        </w:numPr>
        <w:tabs>
          <w:tab w:val="left" w:pos="567"/>
        </w:tabs>
        <w:snapToGrid w:val="0"/>
        <w:ind w:leftChars="0"/>
        <w:rPr>
          <w:rFonts w:ascii="Arial" w:hAnsi="Arial" w:cs="Arial"/>
        </w:rPr>
      </w:pPr>
      <w:r w:rsidRPr="002E1CFE">
        <w:rPr>
          <w:rFonts w:ascii="Arial" w:hAnsi="Arial" w:cs="Arial"/>
        </w:rPr>
        <w:t xml:space="preserve">The following 2 email discussions will be run until the next RAN2 meeting to further progress the details of solutions: </w:t>
      </w:r>
    </w:p>
    <w:p w14:paraId="79A93ACD" w14:textId="0AA3E6C9" w:rsidR="00C33CD8" w:rsidRDefault="00C33CD8" w:rsidP="0081397E">
      <w:pPr>
        <w:tabs>
          <w:tab w:val="left" w:pos="567"/>
        </w:tabs>
        <w:overflowPunct/>
        <w:autoSpaceDE/>
        <w:autoSpaceDN/>
        <w:snapToGrid w:val="0"/>
        <w:spacing w:after="0"/>
        <w:textAlignment w:val="auto"/>
        <w:rPr>
          <w:rFonts w:ascii="Arial" w:hAnsi="Arial" w:cs="Arial"/>
          <w:lang w:eastAsia="ja-JP"/>
        </w:rPr>
      </w:pPr>
    </w:p>
    <w:p w14:paraId="48EAAA3C" w14:textId="77777777" w:rsidR="00B449BF" w:rsidRDefault="00B449BF" w:rsidP="00B449BF">
      <w:pPr>
        <w:pStyle w:val="EmailDiscussion"/>
        <w:tabs>
          <w:tab w:val="clear" w:pos="1619"/>
          <w:tab w:val="num" w:pos="360"/>
        </w:tabs>
        <w:ind w:left="360"/>
      </w:pPr>
      <w:r>
        <w:t>[POST112-e][550][SDT]  Further details of CG aspects (Lenovo)</w:t>
      </w:r>
    </w:p>
    <w:p w14:paraId="6D918B79" w14:textId="77777777" w:rsidR="00B449BF" w:rsidRDefault="00B449BF" w:rsidP="00B449BF">
      <w:pPr>
        <w:pStyle w:val="EmailDiscussion2"/>
        <w:ind w:left="363"/>
      </w:pPr>
      <w:r>
        <w:tab/>
      </w:r>
      <w:r w:rsidRPr="00E53BBF">
        <w:t>Scope: Get input on</w:t>
      </w:r>
      <w:r>
        <w:t>: (+) Resource configuration, reconfiguration and release of CG resources (i.e. validity during cell reselection other validity criteria such as RSRP etc). (+) TA procedure, (+) Single vs multiple CG configurations. (+) Which BWP to use (initial or dedicated)</w:t>
      </w:r>
    </w:p>
    <w:p w14:paraId="03A08C55" w14:textId="77777777" w:rsidR="00B449BF" w:rsidRDefault="00B449BF" w:rsidP="00B449BF">
      <w:pPr>
        <w:pStyle w:val="EmailDiscussion2"/>
        <w:ind w:left="363"/>
      </w:pPr>
      <w:r>
        <w:tab/>
      </w:r>
      <w:r w:rsidRPr="006E1CF1">
        <w:t>Output:</w:t>
      </w:r>
      <w:r w:rsidRPr="00E63024">
        <w:t xml:space="preserve"> </w:t>
      </w:r>
      <w:r>
        <w:t xml:space="preserve">Report, </w:t>
      </w:r>
      <w:r w:rsidRPr="00E63024">
        <w:t>set of agreeable</w:t>
      </w:r>
      <w:r>
        <w:t xml:space="preserve"> proposals</w:t>
      </w:r>
    </w:p>
    <w:p w14:paraId="41345798" w14:textId="77777777" w:rsidR="00B449BF" w:rsidRDefault="00B449BF" w:rsidP="00B449BF">
      <w:pPr>
        <w:pStyle w:val="EmailDiscussion2"/>
        <w:ind w:left="363"/>
      </w:pPr>
    </w:p>
    <w:p w14:paraId="10113D56" w14:textId="77777777" w:rsidR="00B449BF" w:rsidRDefault="00B449BF" w:rsidP="00B449BF">
      <w:pPr>
        <w:pStyle w:val="EmailDiscussion"/>
        <w:tabs>
          <w:tab w:val="clear" w:pos="1619"/>
          <w:tab w:val="num" w:pos="360"/>
        </w:tabs>
        <w:ind w:left="360"/>
      </w:pPr>
      <w:bookmarkStart w:id="0" w:name="_Hlk57377130"/>
      <w:r>
        <w:t xml:space="preserve">[POST112-e][551][SDT]  </w:t>
      </w:r>
      <w:bookmarkStart w:id="1" w:name="_Hlk57377041"/>
      <w:r>
        <w:t xml:space="preserve">Common aspects between CG and RACH </w:t>
      </w:r>
      <w:bookmarkEnd w:id="1"/>
      <w:r>
        <w:t>(ZTE)</w:t>
      </w:r>
    </w:p>
    <w:p w14:paraId="006ABAED" w14:textId="77777777" w:rsidR="00B449BF" w:rsidRPr="00E63024" w:rsidRDefault="00B449BF" w:rsidP="00B449BF">
      <w:pPr>
        <w:pStyle w:val="EmailDiscussion2"/>
        <w:ind w:left="363"/>
      </w:pPr>
      <w:r>
        <w:tab/>
      </w:r>
      <w:r w:rsidRPr="006E1CF1">
        <w:t>Scope: Get input on:</w:t>
      </w:r>
      <w:r>
        <w:t xml:space="preserve"> </w:t>
      </w:r>
      <w:r w:rsidRPr="00E63024">
        <w:t>(+) RACH configuration – (preamble groups, TB sizes?)</w:t>
      </w:r>
      <w:r>
        <w:t xml:space="preserve">, </w:t>
      </w:r>
      <w:r w:rsidRPr="00E63024">
        <w:t>(+) Subsequent SDT transmission and indication</w:t>
      </w:r>
      <w:r>
        <w:t>, (</w:t>
      </w:r>
      <w:r w:rsidRPr="00E63024">
        <w:t>+) SDT vs non SDT selection (Thresholds and order of selection)</w:t>
      </w:r>
      <w:r>
        <w:t xml:space="preserve">, </w:t>
      </w:r>
      <w:r w:rsidRPr="00E63024">
        <w:t>(+) Switching between CG-SDT and RA-SDT</w:t>
      </w:r>
      <w:r>
        <w:t xml:space="preserve">, </w:t>
      </w:r>
      <w:r w:rsidRPr="00E63024">
        <w:t>(+) Cell Reselection handling</w:t>
      </w:r>
    </w:p>
    <w:p w14:paraId="1991CFCC" w14:textId="77777777" w:rsidR="00B449BF" w:rsidRPr="00E63024" w:rsidRDefault="00B449BF" w:rsidP="00B449BF">
      <w:pPr>
        <w:pStyle w:val="EmailDiscussion2"/>
        <w:ind w:left="363"/>
      </w:pPr>
      <w:r>
        <w:tab/>
      </w:r>
      <w:r w:rsidRPr="006E1CF1">
        <w:t>Output:</w:t>
      </w:r>
      <w:r w:rsidRPr="00E63024">
        <w:t xml:space="preserve"> </w:t>
      </w:r>
      <w:r>
        <w:t xml:space="preserve">Report, </w:t>
      </w:r>
      <w:r w:rsidRPr="00E63024">
        <w:t>set of agreeable proposals</w:t>
      </w:r>
    </w:p>
    <w:bookmarkEnd w:id="0"/>
    <w:p w14:paraId="4CD956FB" w14:textId="77777777" w:rsidR="00B449BF" w:rsidRDefault="00B449BF" w:rsidP="0081397E">
      <w:pPr>
        <w:tabs>
          <w:tab w:val="left" w:pos="567"/>
        </w:tabs>
        <w:overflowPunct/>
        <w:autoSpaceDE/>
        <w:autoSpaceDN/>
        <w:snapToGrid w:val="0"/>
        <w:spacing w:after="0"/>
        <w:textAlignment w:val="auto"/>
        <w:rPr>
          <w:rFonts w:ascii="Arial" w:hAnsi="Arial" w:cs="Arial"/>
          <w:lang w:eastAsia="ja-JP"/>
        </w:rPr>
      </w:pPr>
    </w:p>
    <w:p w14:paraId="429D629E" w14:textId="77777777"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2ADD31E0" w14:textId="1F8939C2" w:rsidR="00BE3D1F" w:rsidRDefault="00C75F4E" w:rsidP="00C75F4E">
      <w:pPr>
        <w:pStyle w:val="ListParagraph"/>
        <w:numPr>
          <w:ilvl w:val="0"/>
          <w:numId w:val="24"/>
        </w:numPr>
        <w:ind w:leftChars="0"/>
      </w:pPr>
      <w:r>
        <w:t>Stage-2 design work for RACH and CG based solutions for small data in INACTIVE</w:t>
      </w:r>
    </w:p>
    <w:p w14:paraId="02CF1620" w14:textId="60BB4FB0" w:rsidR="00BE3D1F" w:rsidRDefault="00C75F4E" w:rsidP="006C4329">
      <w:pPr>
        <w:pStyle w:val="ListParagraph"/>
        <w:numPr>
          <w:ilvl w:val="0"/>
          <w:numId w:val="24"/>
        </w:numPr>
        <w:ind w:leftChars="0"/>
      </w:pPr>
      <w:r>
        <w:t>Stage-3 work</w:t>
      </w:r>
    </w:p>
    <w:p w14:paraId="10462659" w14:textId="77777777" w:rsidR="004C37DF" w:rsidRPr="00BE3D1F" w:rsidRDefault="004C37DF" w:rsidP="004C37DF">
      <w:pPr>
        <w:pStyle w:val="ListParagraph"/>
        <w:numPr>
          <w:ilvl w:val="0"/>
          <w:numId w:val="24"/>
        </w:numPr>
        <w:ind w:leftChars="0"/>
      </w:pPr>
      <w:r>
        <w:lastRenderedPageBreak/>
        <w:t>See the WI objectives for general overview of remaining open issues</w:t>
      </w:r>
    </w:p>
    <w:p w14:paraId="5D90827E"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0BEB16D0" w14:textId="77777777" w:rsidR="00701410" w:rsidRDefault="00701410" w:rsidP="00BE3D1F">
      <w:pPr>
        <w:pStyle w:val="Heading4"/>
        <w:keepNext w:val="0"/>
        <w:rPr>
          <w:lang w:eastAsia="ja-JP"/>
        </w:rPr>
      </w:pPr>
      <w:r>
        <w:rPr>
          <w:lang w:eastAsia="ja-JP"/>
        </w:rPr>
        <w:t>2.3.1</w:t>
      </w:r>
      <w:r>
        <w:rPr>
          <w:lang w:eastAsia="ja-JP"/>
        </w:rPr>
        <w:tab/>
        <w:t>Agreements</w:t>
      </w:r>
    </w:p>
    <w:p w14:paraId="54D6D76B" w14:textId="085E74E5"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4C37DF">
        <w:rPr>
          <w:rFonts w:ascii="Arial" w:hAnsi="Arial" w:cs="Arial"/>
          <w:b/>
          <w:kern w:val="0"/>
          <w:sz w:val="20"/>
          <w:szCs w:val="20"/>
          <w:lang w:val="en-GB" w:eastAsia="en-US"/>
        </w:rPr>
        <w:t>110</w:t>
      </w:r>
      <w:r w:rsidRPr="009C0261">
        <w:rPr>
          <w:rFonts w:ascii="Arial" w:hAnsi="Arial" w:cs="Arial"/>
          <w:b/>
          <w:kern w:val="0"/>
          <w:sz w:val="20"/>
          <w:szCs w:val="20"/>
          <w:lang w:val="en-GB" w:eastAsia="en-US"/>
        </w:rPr>
        <w:t>-e</w:t>
      </w:r>
    </w:p>
    <w:p w14:paraId="5113040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EA98CA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985BAB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7A589C00"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2742ABD3" w14:textId="77777777" w:rsidR="00701410" w:rsidRDefault="00701410" w:rsidP="00BE3D1F">
      <w:pPr>
        <w:pStyle w:val="Heading4"/>
        <w:keepNext w:val="0"/>
        <w:rPr>
          <w:lang w:eastAsia="ja-JP"/>
        </w:rPr>
      </w:pPr>
      <w:r>
        <w:rPr>
          <w:lang w:eastAsia="ja-JP"/>
        </w:rPr>
        <w:t>2.3.2</w:t>
      </w:r>
      <w:r>
        <w:rPr>
          <w:lang w:eastAsia="ja-JP"/>
        </w:rPr>
        <w:tab/>
        <w:t>Remaining Open issues</w:t>
      </w:r>
    </w:p>
    <w:p w14:paraId="6E39DE8C" w14:textId="77777777" w:rsidR="004C37DF" w:rsidRPr="00BE3D1F" w:rsidRDefault="004C37DF" w:rsidP="004C37DF">
      <w:pPr>
        <w:pStyle w:val="ListParagraph"/>
        <w:numPr>
          <w:ilvl w:val="0"/>
          <w:numId w:val="24"/>
        </w:numPr>
        <w:ind w:leftChars="0"/>
      </w:pPr>
      <w:r>
        <w:t>See the WI objectives for general overview of remaining open issues</w:t>
      </w:r>
    </w:p>
    <w:p w14:paraId="3622E452"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72352802" w14:textId="6BE46D5A" w:rsidR="004C37DF" w:rsidRDefault="004C37DF" w:rsidP="004C37DF">
      <w:pPr>
        <w:pStyle w:val="Heading4"/>
        <w:keepNext w:val="0"/>
        <w:rPr>
          <w:lang w:eastAsia="ja-JP"/>
        </w:rPr>
      </w:pPr>
      <w:r>
        <w:rPr>
          <w:lang w:eastAsia="ja-JP"/>
        </w:rPr>
        <w:t>2.4.1</w:t>
      </w:r>
      <w:r>
        <w:rPr>
          <w:lang w:eastAsia="ja-JP"/>
        </w:rPr>
        <w:tab/>
        <w:t>Agreements</w:t>
      </w:r>
    </w:p>
    <w:p w14:paraId="7C4CB8C1" w14:textId="6FB0D965" w:rsidR="004C37DF" w:rsidRPr="00B80E37" w:rsidRDefault="004C37DF" w:rsidP="004C37D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Pr>
          <w:rFonts w:ascii="Arial" w:hAnsi="Arial" w:cs="Arial"/>
          <w:b/>
          <w:kern w:val="0"/>
          <w:sz w:val="20"/>
          <w:szCs w:val="20"/>
          <w:lang w:val="en-GB" w:eastAsia="en-US"/>
        </w:rPr>
        <w:t>97</w:t>
      </w:r>
      <w:r w:rsidRPr="009C0261">
        <w:rPr>
          <w:rFonts w:ascii="Arial" w:hAnsi="Arial" w:cs="Arial"/>
          <w:b/>
          <w:kern w:val="0"/>
          <w:sz w:val="20"/>
          <w:szCs w:val="20"/>
          <w:lang w:val="en-GB" w:eastAsia="en-US"/>
        </w:rPr>
        <w:t>-e</w:t>
      </w:r>
    </w:p>
    <w:p w14:paraId="2658BC60"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p>
    <w:p w14:paraId="353F76E2"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EC084EE"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1AB88D95"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p>
    <w:p w14:paraId="351C4EEB" w14:textId="109B83C9" w:rsidR="004C37DF" w:rsidRDefault="004C37DF" w:rsidP="004C37DF">
      <w:pPr>
        <w:pStyle w:val="Heading4"/>
        <w:keepNext w:val="0"/>
        <w:rPr>
          <w:lang w:eastAsia="ja-JP"/>
        </w:rPr>
      </w:pPr>
      <w:r>
        <w:rPr>
          <w:lang w:eastAsia="ja-JP"/>
        </w:rPr>
        <w:t>2.4.2</w:t>
      </w:r>
      <w:r>
        <w:rPr>
          <w:lang w:eastAsia="ja-JP"/>
        </w:rPr>
        <w:tab/>
        <w:t>Remaining Open issues</w:t>
      </w:r>
    </w:p>
    <w:p w14:paraId="1A0C5348" w14:textId="77777777" w:rsidR="004C37DF" w:rsidRPr="00BE3D1F" w:rsidRDefault="004C37DF" w:rsidP="004C37DF">
      <w:pPr>
        <w:pStyle w:val="ListParagraph"/>
        <w:numPr>
          <w:ilvl w:val="0"/>
          <w:numId w:val="24"/>
        </w:numPr>
        <w:ind w:leftChars="0"/>
      </w:pPr>
      <w:r>
        <w:t>See the WI objectives for general overview of remaining open issues</w:t>
      </w:r>
    </w:p>
    <w:p w14:paraId="4AD4322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70404F6B" w14:textId="1CEE98F3"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04191E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B02F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7886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CE932EC" w14:textId="11548FC6" w:rsidR="00C75F4E" w:rsidRDefault="00C75F4E" w:rsidP="00701410">
      <w:pPr>
        <w:pStyle w:val="Heading4"/>
        <w:rPr>
          <w:lang w:eastAsia="ja-JP"/>
        </w:rPr>
      </w:pPr>
      <w:r>
        <w:rPr>
          <w:lang w:eastAsia="ja-JP"/>
        </w:rPr>
        <w:t>N/A</w:t>
      </w:r>
    </w:p>
    <w:p w14:paraId="3DDA98E9" w14:textId="6D0B131D"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E3D8CB" w14:textId="4B5117C5" w:rsidR="00926CD7" w:rsidRPr="00926CD7" w:rsidRDefault="00C75F4E" w:rsidP="00926CD7">
      <w:pPr>
        <w:rPr>
          <w:lang w:eastAsia="ja-JP"/>
        </w:rPr>
      </w:pPr>
      <w:r>
        <w:rPr>
          <w:lang w:eastAsia="ja-JP"/>
        </w:rPr>
        <w:t>N/A</w:t>
      </w:r>
    </w:p>
    <w:p w14:paraId="7C00E55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96C50A4"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63E46721" w14:textId="491B01CA" w:rsidR="00926CD7" w:rsidRPr="00926CD7" w:rsidRDefault="00C75F4E" w:rsidP="00C75F4E">
      <w:pPr>
        <w:tabs>
          <w:tab w:val="left" w:pos="567"/>
        </w:tabs>
        <w:snapToGrid w:val="0"/>
        <w:rPr>
          <w:rFonts w:ascii="Arial" w:hAnsi="Arial" w:cs="Arial"/>
          <w:iCs/>
          <w:color w:val="FF0000"/>
          <w:lang w:val="en-US"/>
        </w:rPr>
      </w:pPr>
      <w:r w:rsidRPr="00C75F4E">
        <w:rPr>
          <w:rFonts w:ascii="Arial" w:hAnsi="Arial" w:cs="Arial"/>
          <w:bCs/>
        </w:rPr>
        <w:t>N/A</w:t>
      </w:r>
    </w:p>
    <w:p w14:paraId="4C555B18" w14:textId="77777777" w:rsidR="005A6C96" w:rsidRDefault="00815869" w:rsidP="005A6C96">
      <w:pPr>
        <w:pStyle w:val="Heading2"/>
      </w:pPr>
      <w:r>
        <w:t>4</w:t>
      </w:r>
      <w:r w:rsidR="005A6C96">
        <w:t>.</w:t>
      </w:r>
      <w:r w:rsidR="005A6C96">
        <w:tab/>
        <w:t>References</w:t>
      </w:r>
    </w:p>
    <w:p w14:paraId="0194761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B08FE2" w14:textId="6B747F9B" w:rsidR="00926CD7" w:rsidRDefault="00926CD7" w:rsidP="00926CD7">
      <w:pPr>
        <w:pStyle w:val="Heading2"/>
        <w:rPr>
          <w:lang w:eastAsia="ja-JP"/>
        </w:rPr>
      </w:pPr>
      <w:r w:rsidRPr="00B80E37">
        <w:rPr>
          <w:lang w:eastAsia="ja-JP"/>
        </w:rPr>
        <w:lastRenderedPageBreak/>
        <w:t>4.1</w:t>
      </w:r>
      <w:r w:rsidRPr="00B80E37">
        <w:rPr>
          <w:lang w:eastAsia="ja-JP"/>
        </w:rPr>
        <w:tab/>
        <w:t>RAN1</w:t>
      </w:r>
    </w:p>
    <w:p w14:paraId="6F5041A3" w14:textId="3A316B43" w:rsidR="00900ED4" w:rsidRPr="00900ED4" w:rsidRDefault="00900ED4" w:rsidP="00900ED4">
      <w:pPr>
        <w:rPr>
          <w:lang w:eastAsia="ja-JP"/>
        </w:rPr>
      </w:pPr>
      <w:r>
        <w:rPr>
          <w:lang w:eastAsia="ja-JP"/>
        </w:rPr>
        <w:t>Nothing to report</w:t>
      </w:r>
    </w:p>
    <w:p w14:paraId="1E0F58F5" w14:textId="25161A72" w:rsidR="00926CD7" w:rsidRDefault="00926CD7" w:rsidP="00926CD7">
      <w:pPr>
        <w:pStyle w:val="Heading2"/>
        <w:rPr>
          <w:lang w:eastAsia="ja-JP"/>
        </w:rPr>
      </w:pPr>
      <w:r w:rsidRPr="00B80E37">
        <w:rPr>
          <w:lang w:eastAsia="ja-JP"/>
        </w:rPr>
        <w:t>4.2</w:t>
      </w:r>
      <w:r w:rsidRPr="00B80E37">
        <w:rPr>
          <w:lang w:eastAsia="ja-JP"/>
        </w:rPr>
        <w:tab/>
        <w:t>RAN2</w:t>
      </w:r>
    </w:p>
    <w:p w14:paraId="38622CCD" w14:textId="77777777" w:rsidR="002E1CFE" w:rsidRPr="002E1CFE" w:rsidRDefault="002E1CFE" w:rsidP="002E1CFE">
      <w:pPr>
        <w:outlineLvl w:val="5"/>
        <w:rPr>
          <w:rFonts w:ascii="Arial" w:hAnsi="Arial" w:cs="Arial"/>
          <w:b/>
          <w:lang w:eastAsia="en-US"/>
        </w:rPr>
      </w:pPr>
      <w:r w:rsidRPr="002E1CFE">
        <w:rPr>
          <w:rFonts w:ascii="Arial" w:hAnsi="Arial" w:cs="Arial"/>
          <w:b/>
          <w:lang w:eastAsia="en-US"/>
        </w:rPr>
        <w:t>RAN2#112-e, 02 – 13 Nov 2020, e-meeting</w:t>
      </w:r>
    </w:p>
    <w:tbl>
      <w:tblPr>
        <w:tblW w:w="10201" w:type="dxa"/>
        <w:tblLook w:val="04A0" w:firstRow="1" w:lastRow="0" w:firstColumn="1" w:lastColumn="0" w:noHBand="0" w:noVBand="1"/>
      </w:tblPr>
      <w:tblGrid>
        <w:gridCol w:w="1396"/>
        <w:gridCol w:w="6112"/>
        <w:gridCol w:w="2693"/>
      </w:tblGrid>
      <w:tr w:rsidR="002E1CFE" w:rsidRPr="002E1CFE" w14:paraId="4BC6E9A9"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086A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R2-2008935</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23ACA5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Handling of subsequent small data transmission in RRC_INACTIVE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4729B9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PANASONIC R&amp;D </w:t>
            </w:r>
            <w:proofErr w:type="spellStart"/>
            <w:r w:rsidRPr="002E1CFE">
              <w:rPr>
                <w:rFonts w:ascii="Calibri" w:hAnsi="Calibri" w:cs="Calibri"/>
                <w:color w:val="000000"/>
                <w:sz w:val="22"/>
                <w:szCs w:val="22"/>
              </w:rPr>
              <w:t>Center</w:t>
            </w:r>
            <w:proofErr w:type="spellEnd"/>
            <w:r w:rsidRPr="002E1CFE">
              <w:rPr>
                <w:rFonts w:ascii="Calibri" w:hAnsi="Calibri" w:cs="Calibri"/>
                <w:color w:val="000000"/>
                <w:sz w:val="22"/>
                <w:szCs w:val="22"/>
              </w:rPr>
              <w:t xml:space="preserve"> Germany</w:t>
            </w:r>
          </w:p>
        </w:tc>
      </w:tr>
      <w:tr w:rsidR="002E1CFE" w:rsidRPr="002E1CFE" w14:paraId="354325B9"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EC60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R2-2008958</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50FF8E8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the Security for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70C7DC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vivo</w:t>
            </w:r>
          </w:p>
        </w:tc>
      </w:tr>
      <w:tr w:rsidR="002E1CFE" w:rsidRPr="002E1CFE" w14:paraId="4C092624"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6C0AF49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R2-2008959</w:t>
            </w:r>
          </w:p>
        </w:tc>
        <w:tc>
          <w:tcPr>
            <w:tcW w:w="6112" w:type="dxa"/>
            <w:tcBorders>
              <w:top w:val="nil"/>
              <w:left w:val="nil"/>
              <w:bottom w:val="single" w:sz="4" w:space="0" w:color="auto"/>
              <w:right w:val="single" w:sz="4" w:space="0" w:color="auto"/>
            </w:tcBorders>
            <w:shd w:val="clear" w:color="auto" w:fill="auto"/>
            <w:noWrap/>
            <w:vAlign w:val="bottom"/>
            <w:hideMark/>
          </w:tcPr>
          <w:p w14:paraId="7B56ECA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Duscussion</w:t>
            </w:r>
            <w:proofErr w:type="spellEnd"/>
            <w:r w:rsidRPr="002E1CFE">
              <w:rPr>
                <w:rFonts w:ascii="Calibri" w:hAnsi="Calibri" w:cs="Calibri"/>
                <w:color w:val="000000"/>
                <w:sz w:val="22"/>
                <w:szCs w:val="22"/>
              </w:rPr>
              <w:t xml:space="preserve"> on RRC-Controlled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50C260D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vivo</w:t>
            </w:r>
          </w:p>
        </w:tc>
      </w:tr>
      <w:tr w:rsidR="002E1CFE" w:rsidRPr="002E1CFE" w14:paraId="2F1AE79A"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1609025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R2-2008960</w:t>
            </w:r>
          </w:p>
        </w:tc>
        <w:tc>
          <w:tcPr>
            <w:tcW w:w="6112" w:type="dxa"/>
            <w:tcBorders>
              <w:top w:val="nil"/>
              <w:left w:val="nil"/>
              <w:bottom w:val="single" w:sz="4" w:space="0" w:color="auto"/>
              <w:right w:val="single" w:sz="4" w:space="0" w:color="auto"/>
            </w:tcBorders>
            <w:shd w:val="clear" w:color="auto" w:fill="auto"/>
            <w:noWrap/>
            <w:vAlign w:val="bottom"/>
            <w:hideMark/>
          </w:tcPr>
          <w:p w14:paraId="72AC174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Supporting Small Data Transmission via RA Procedure</w:t>
            </w:r>
          </w:p>
        </w:tc>
        <w:tc>
          <w:tcPr>
            <w:tcW w:w="2693" w:type="dxa"/>
            <w:tcBorders>
              <w:top w:val="nil"/>
              <w:left w:val="nil"/>
              <w:bottom w:val="single" w:sz="4" w:space="0" w:color="auto"/>
              <w:right w:val="single" w:sz="4" w:space="0" w:color="auto"/>
            </w:tcBorders>
            <w:shd w:val="clear" w:color="auto" w:fill="auto"/>
            <w:noWrap/>
            <w:vAlign w:val="bottom"/>
            <w:hideMark/>
          </w:tcPr>
          <w:p w14:paraId="4F05DDC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vivo</w:t>
            </w:r>
          </w:p>
        </w:tc>
      </w:tr>
      <w:tr w:rsidR="002E1CFE" w:rsidRPr="002E1CFE" w14:paraId="34888387"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633C88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R2-2008961</w:t>
            </w:r>
          </w:p>
        </w:tc>
        <w:tc>
          <w:tcPr>
            <w:tcW w:w="6112" w:type="dxa"/>
            <w:tcBorders>
              <w:top w:val="nil"/>
              <w:left w:val="nil"/>
              <w:bottom w:val="single" w:sz="4" w:space="0" w:color="auto"/>
              <w:right w:val="single" w:sz="4" w:space="0" w:color="auto"/>
            </w:tcBorders>
            <w:shd w:val="clear" w:color="auto" w:fill="auto"/>
            <w:noWrap/>
            <w:vAlign w:val="bottom"/>
            <w:hideMark/>
          </w:tcPr>
          <w:p w14:paraId="7BA0A4C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Supporting Small Data Transmission via CG configuration</w:t>
            </w:r>
          </w:p>
        </w:tc>
        <w:tc>
          <w:tcPr>
            <w:tcW w:w="2693" w:type="dxa"/>
            <w:tcBorders>
              <w:top w:val="nil"/>
              <w:left w:val="nil"/>
              <w:bottom w:val="single" w:sz="4" w:space="0" w:color="auto"/>
              <w:right w:val="single" w:sz="4" w:space="0" w:color="auto"/>
            </w:tcBorders>
            <w:shd w:val="clear" w:color="auto" w:fill="auto"/>
            <w:noWrap/>
            <w:vAlign w:val="bottom"/>
            <w:hideMark/>
          </w:tcPr>
          <w:p w14:paraId="5CDD656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vivo</w:t>
            </w:r>
          </w:p>
        </w:tc>
      </w:tr>
      <w:tr w:rsidR="002E1CFE" w:rsidRPr="002E1CFE" w14:paraId="41504874"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A9AB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R2-2008992</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217E8C6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Security aspect for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EDCA26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Intel Corporation</w:t>
            </w:r>
          </w:p>
        </w:tc>
      </w:tr>
      <w:tr w:rsidR="002E1CFE" w:rsidRPr="002E1CFE" w14:paraId="52DB9876"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FF8529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R2-2008993</w:t>
            </w:r>
          </w:p>
        </w:tc>
        <w:tc>
          <w:tcPr>
            <w:tcW w:w="6112" w:type="dxa"/>
            <w:tcBorders>
              <w:top w:val="nil"/>
              <w:left w:val="nil"/>
              <w:bottom w:val="single" w:sz="4" w:space="0" w:color="auto"/>
              <w:right w:val="single" w:sz="4" w:space="0" w:color="auto"/>
            </w:tcBorders>
            <w:shd w:val="clear" w:color="auto" w:fill="auto"/>
            <w:noWrap/>
            <w:vAlign w:val="bottom"/>
            <w:hideMark/>
          </w:tcPr>
          <w:p w14:paraId="348583D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SDT control plane procedures and failure handling</w:t>
            </w:r>
          </w:p>
        </w:tc>
        <w:tc>
          <w:tcPr>
            <w:tcW w:w="2693" w:type="dxa"/>
            <w:tcBorders>
              <w:top w:val="nil"/>
              <w:left w:val="nil"/>
              <w:bottom w:val="single" w:sz="4" w:space="0" w:color="auto"/>
              <w:right w:val="single" w:sz="4" w:space="0" w:color="auto"/>
            </w:tcBorders>
            <w:shd w:val="clear" w:color="auto" w:fill="auto"/>
            <w:noWrap/>
            <w:vAlign w:val="bottom"/>
            <w:hideMark/>
          </w:tcPr>
          <w:p w14:paraId="0120655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Intel Corporation</w:t>
            </w:r>
          </w:p>
        </w:tc>
      </w:tr>
      <w:tr w:rsidR="002E1CFE" w:rsidRPr="002E1CFE" w14:paraId="528B691B"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D74BE0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R2-2008994</w:t>
            </w:r>
          </w:p>
        </w:tc>
        <w:tc>
          <w:tcPr>
            <w:tcW w:w="6112" w:type="dxa"/>
            <w:tcBorders>
              <w:top w:val="nil"/>
              <w:left w:val="nil"/>
              <w:bottom w:val="single" w:sz="4" w:space="0" w:color="auto"/>
              <w:right w:val="single" w:sz="4" w:space="0" w:color="auto"/>
            </w:tcBorders>
            <w:shd w:val="clear" w:color="auto" w:fill="auto"/>
            <w:noWrap/>
            <w:vAlign w:val="bottom"/>
            <w:hideMark/>
          </w:tcPr>
          <w:p w14:paraId="12AA418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RACH selection and User plane aspects with and without anchor relocation</w:t>
            </w:r>
          </w:p>
        </w:tc>
        <w:tc>
          <w:tcPr>
            <w:tcW w:w="2693" w:type="dxa"/>
            <w:tcBorders>
              <w:top w:val="nil"/>
              <w:left w:val="nil"/>
              <w:bottom w:val="single" w:sz="4" w:space="0" w:color="auto"/>
              <w:right w:val="single" w:sz="4" w:space="0" w:color="auto"/>
            </w:tcBorders>
            <w:shd w:val="clear" w:color="auto" w:fill="auto"/>
            <w:noWrap/>
            <w:vAlign w:val="bottom"/>
            <w:hideMark/>
          </w:tcPr>
          <w:p w14:paraId="28A1642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Intel Corporation</w:t>
            </w:r>
          </w:p>
        </w:tc>
      </w:tr>
      <w:tr w:rsidR="002E1CFE" w:rsidRPr="002E1CFE" w14:paraId="14AE5DA8"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94C1B3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R2-2008995</w:t>
            </w:r>
          </w:p>
        </w:tc>
        <w:tc>
          <w:tcPr>
            <w:tcW w:w="6112" w:type="dxa"/>
            <w:tcBorders>
              <w:top w:val="nil"/>
              <w:left w:val="nil"/>
              <w:bottom w:val="single" w:sz="4" w:space="0" w:color="auto"/>
              <w:right w:val="single" w:sz="4" w:space="0" w:color="auto"/>
            </w:tcBorders>
            <w:shd w:val="clear" w:color="auto" w:fill="auto"/>
            <w:noWrap/>
            <w:vAlign w:val="bottom"/>
            <w:hideMark/>
          </w:tcPr>
          <w:p w14:paraId="07BC976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Handling of Configured grant for SDT</w:t>
            </w:r>
          </w:p>
        </w:tc>
        <w:tc>
          <w:tcPr>
            <w:tcW w:w="2693" w:type="dxa"/>
            <w:tcBorders>
              <w:top w:val="nil"/>
              <w:left w:val="nil"/>
              <w:bottom w:val="single" w:sz="4" w:space="0" w:color="auto"/>
              <w:right w:val="single" w:sz="4" w:space="0" w:color="auto"/>
            </w:tcBorders>
            <w:shd w:val="clear" w:color="auto" w:fill="auto"/>
            <w:noWrap/>
            <w:vAlign w:val="bottom"/>
            <w:hideMark/>
          </w:tcPr>
          <w:p w14:paraId="6908E10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Intel Corporation</w:t>
            </w:r>
          </w:p>
        </w:tc>
      </w:tr>
      <w:tr w:rsidR="002E1CFE" w:rsidRPr="002E1CFE" w14:paraId="09FE9D6B"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BB6C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R2-2009012</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3AF7B0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Security aspects for small data transmission in inactive state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E0ED49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OPPO</w:t>
            </w:r>
          </w:p>
        </w:tc>
      </w:tr>
      <w:tr w:rsidR="002E1CFE" w:rsidRPr="002E1CFE" w14:paraId="2AEC494F"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7E9CF5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R2-2009013</w:t>
            </w:r>
          </w:p>
        </w:tc>
        <w:tc>
          <w:tcPr>
            <w:tcW w:w="6112" w:type="dxa"/>
            <w:tcBorders>
              <w:top w:val="nil"/>
              <w:left w:val="nil"/>
              <w:bottom w:val="single" w:sz="4" w:space="0" w:color="auto"/>
              <w:right w:val="single" w:sz="4" w:space="0" w:color="auto"/>
            </w:tcBorders>
            <w:shd w:val="clear" w:color="auto" w:fill="auto"/>
            <w:noWrap/>
            <w:vAlign w:val="bottom"/>
            <w:hideMark/>
          </w:tcPr>
          <w:p w14:paraId="2FC307C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Control plane aspects for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680F383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OPPO</w:t>
            </w:r>
          </w:p>
        </w:tc>
      </w:tr>
      <w:tr w:rsidR="002E1CFE" w:rsidRPr="002E1CFE" w14:paraId="10A8AB7C"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5C51F6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R2-2009014</w:t>
            </w:r>
          </w:p>
        </w:tc>
        <w:tc>
          <w:tcPr>
            <w:tcW w:w="6112" w:type="dxa"/>
            <w:tcBorders>
              <w:top w:val="nil"/>
              <w:left w:val="nil"/>
              <w:bottom w:val="single" w:sz="4" w:space="0" w:color="auto"/>
              <w:right w:val="single" w:sz="4" w:space="0" w:color="auto"/>
            </w:tcBorders>
            <w:shd w:val="clear" w:color="auto" w:fill="auto"/>
            <w:noWrap/>
            <w:vAlign w:val="bottom"/>
            <w:hideMark/>
          </w:tcPr>
          <w:p w14:paraId="3653C6F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RACH based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4704727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OPPO</w:t>
            </w:r>
          </w:p>
        </w:tc>
      </w:tr>
      <w:tr w:rsidR="002E1CFE" w:rsidRPr="002E1CFE" w14:paraId="4E92E36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1C75C8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R2-2009015</w:t>
            </w:r>
          </w:p>
        </w:tc>
        <w:tc>
          <w:tcPr>
            <w:tcW w:w="6112" w:type="dxa"/>
            <w:tcBorders>
              <w:top w:val="nil"/>
              <w:left w:val="nil"/>
              <w:bottom w:val="single" w:sz="4" w:space="0" w:color="auto"/>
              <w:right w:val="single" w:sz="4" w:space="0" w:color="auto"/>
            </w:tcBorders>
            <w:shd w:val="clear" w:color="auto" w:fill="auto"/>
            <w:noWrap/>
            <w:vAlign w:val="bottom"/>
            <w:hideMark/>
          </w:tcPr>
          <w:p w14:paraId="4834C45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CG based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2B5DF52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OPPO</w:t>
            </w:r>
          </w:p>
        </w:tc>
      </w:tr>
      <w:tr w:rsidR="002E1CFE" w:rsidRPr="002E1CFE" w14:paraId="17409993"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11D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R2-2009055</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3358C8D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RRC-less SDT over CG</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01CADB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MediaTek Inc., Apple</w:t>
            </w:r>
          </w:p>
        </w:tc>
      </w:tr>
      <w:tr w:rsidR="002E1CFE" w:rsidRPr="002E1CFE" w14:paraId="6273CD64"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2450657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R2-2009056</w:t>
            </w:r>
          </w:p>
        </w:tc>
        <w:tc>
          <w:tcPr>
            <w:tcW w:w="6112" w:type="dxa"/>
            <w:tcBorders>
              <w:top w:val="nil"/>
              <w:left w:val="nil"/>
              <w:bottom w:val="single" w:sz="4" w:space="0" w:color="auto"/>
              <w:right w:val="single" w:sz="4" w:space="0" w:color="auto"/>
            </w:tcBorders>
            <w:shd w:val="clear" w:color="auto" w:fill="auto"/>
            <w:noWrap/>
            <w:vAlign w:val="bottom"/>
            <w:hideMark/>
          </w:tcPr>
          <w:p w14:paraId="3B51172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RA-based SDT</w:t>
            </w:r>
          </w:p>
        </w:tc>
        <w:tc>
          <w:tcPr>
            <w:tcW w:w="2693" w:type="dxa"/>
            <w:tcBorders>
              <w:top w:val="nil"/>
              <w:left w:val="nil"/>
              <w:bottom w:val="single" w:sz="4" w:space="0" w:color="auto"/>
              <w:right w:val="single" w:sz="4" w:space="0" w:color="auto"/>
            </w:tcBorders>
            <w:shd w:val="clear" w:color="auto" w:fill="auto"/>
            <w:noWrap/>
            <w:vAlign w:val="bottom"/>
            <w:hideMark/>
          </w:tcPr>
          <w:p w14:paraId="30F2820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MediaTek Inc.</w:t>
            </w:r>
          </w:p>
        </w:tc>
      </w:tr>
      <w:tr w:rsidR="002E1CFE" w:rsidRPr="002E1CFE" w14:paraId="084FB3B8"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F9B56A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R2-2009057</w:t>
            </w:r>
          </w:p>
        </w:tc>
        <w:tc>
          <w:tcPr>
            <w:tcW w:w="6112" w:type="dxa"/>
            <w:tcBorders>
              <w:top w:val="nil"/>
              <w:left w:val="nil"/>
              <w:bottom w:val="single" w:sz="4" w:space="0" w:color="auto"/>
              <w:right w:val="single" w:sz="4" w:space="0" w:color="auto"/>
            </w:tcBorders>
            <w:shd w:val="clear" w:color="auto" w:fill="auto"/>
            <w:noWrap/>
            <w:vAlign w:val="bottom"/>
            <w:hideMark/>
          </w:tcPr>
          <w:p w14:paraId="5558695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CG-based SDT</w:t>
            </w:r>
          </w:p>
        </w:tc>
        <w:tc>
          <w:tcPr>
            <w:tcW w:w="2693" w:type="dxa"/>
            <w:tcBorders>
              <w:top w:val="nil"/>
              <w:left w:val="nil"/>
              <w:bottom w:val="single" w:sz="4" w:space="0" w:color="auto"/>
              <w:right w:val="single" w:sz="4" w:space="0" w:color="auto"/>
            </w:tcBorders>
            <w:shd w:val="clear" w:color="auto" w:fill="auto"/>
            <w:noWrap/>
            <w:vAlign w:val="bottom"/>
            <w:hideMark/>
          </w:tcPr>
          <w:p w14:paraId="3BCED1B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MediaTek Inc.</w:t>
            </w:r>
          </w:p>
        </w:tc>
      </w:tr>
      <w:tr w:rsidR="002E1CFE" w:rsidRPr="002E1CFE" w14:paraId="59C13CFC"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E5EB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R2-2009094</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6073F67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Configured Grant based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BC2C30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Samsung Electronics Co., Ltd</w:t>
            </w:r>
          </w:p>
        </w:tc>
      </w:tr>
      <w:tr w:rsidR="002E1CFE" w:rsidRPr="002E1CFE" w14:paraId="181A0F1C"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654D6E0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R2-2009095</w:t>
            </w:r>
          </w:p>
        </w:tc>
        <w:tc>
          <w:tcPr>
            <w:tcW w:w="6112" w:type="dxa"/>
            <w:tcBorders>
              <w:top w:val="nil"/>
              <w:left w:val="nil"/>
              <w:bottom w:val="single" w:sz="4" w:space="0" w:color="auto"/>
              <w:right w:val="single" w:sz="4" w:space="0" w:color="auto"/>
            </w:tcBorders>
            <w:shd w:val="clear" w:color="auto" w:fill="auto"/>
            <w:noWrap/>
            <w:vAlign w:val="bottom"/>
            <w:hideMark/>
          </w:tcPr>
          <w:p w14:paraId="6683049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Control Plane Aspects of SDT</w:t>
            </w:r>
          </w:p>
        </w:tc>
        <w:tc>
          <w:tcPr>
            <w:tcW w:w="2693" w:type="dxa"/>
            <w:tcBorders>
              <w:top w:val="nil"/>
              <w:left w:val="nil"/>
              <w:bottom w:val="single" w:sz="4" w:space="0" w:color="auto"/>
              <w:right w:val="single" w:sz="4" w:space="0" w:color="auto"/>
            </w:tcBorders>
            <w:shd w:val="clear" w:color="auto" w:fill="auto"/>
            <w:noWrap/>
            <w:vAlign w:val="bottom"/>
            <w:hideMark/>
          </w:tcPr>
          <w:p w14:paraId="4B5507D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Samsung Electronics Co., Ltd</w:t>
            </w:r>
          </w:p>
        </w:tc>
      </w:tr>
      <w:tr w:rsidR="002E1CFE" w:rsidRPr="002E1CFE" w14:paraId="471B40C2"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AC2566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R2-2009096</w:t>
            </w:r>
          </w:p>
        </w:tc>
        <w:tc>
          <w:tcPr>
            <w:tcW w:w="6112" w:type="dxa"/>
            <w:tcBorders>
              <w:top w:val="nil"/>
              <w:left w:val="nil"/>
              <w:bottom w:val="single" w:sz="4" w:space="0" w:color="auto"/>
              <w:right w:val="single" w:sz="4" w:space="0" w:color="auto"/>
            </w:tcBorders>
            <w:shd w:val="clear" w:color="auto" w:fill="auto"/>
            <w:noWrap/>
            <w:vAlign w:val="bottom"/>
            <w:hideMark/>
          </w:tcPr>
          <w:p w14:paraId="4C796DD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Criteria for performing 2 step or 4 step RACH based SDT</w:t>
            </w:r>
          </w:p>
        </w:tc>
        <w:tc>
          <w:tcPr>
            <w:tcW w:w="2693" w:type="dxa"/>
            <w:tcBorders>
              <w:top w:val="nil"/>
              <w:left w:val="nil"/>
              <w:bottom w:val="single" w:sz="4" w:space="0" w:color="auto"/>
              <w:right w:val="single" w:sz="4" w:space="0" w:color="auto"/>
            </w:tcBorders>
            <w:shd w:val="clear" w:color="auto" w:fill="auto"/>
            <w:noWrap/>
            <w:vAlign w:val="bottom"/>
            <w:hideMark/>
          </w:tcPr>
          <w:p w14:paraId="69784C7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Samsung Electronics Co., Ltd</w:t>
            </w:r>
          </w:p>
        </w:tc>
      </w:tr>
      <w:tr w:rsidR="002E1CFE" w:rsidRPr="002E1CFE" w14:paraId="42666955"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B903B2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R2-2009097</w:t>
            </w:r>
          </w:p>
        </w:tc>
        <w:tc>
          <w:tcPr>
            <w:tcW w:w="6112" w:type="dxa"/>
            <w:tcBorders>
              <w:top w:val="nil"/>
              <w:left w:val="nil"/>
              <w:bottom w:val="single" w:sz="4" w:space="0" w:color="auto"/>
              <w:right w:val="single" w:sz="4" w:space="0" w:color="auto"/>
            </w:tcBorders>
            <w:shd w:val="clear" w:color="auto" w:fill="auto"/>
            <w:noWrap/>
            <w:vAlign w:val="bottom"/>
            <w:hideMark/>
          </w:tcPr>
          <w:p w14:paraId="673A177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RACH configuration for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3AA40BD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Samsung Electronics Co., Ltd</w:t>
            </w:r>
          </w:p>
        </w:tc>
      </w:tr>
      <w:tr w:rsidR="002E1CFE" w:rsidRPr="002E1CFE" w14:paraId="2A108DD4"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3A6E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R2-2009119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5186377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Timer issues for subsequent data transmissions</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50ACAB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PANASONIC R&amp;D </w:t>
            </w:r>
            <w:proofErr w:type="spellStart"/>
            <w:r w:rsidRPr="002E1CFE">
              <w:rPr>
                <w:rFonts w:ascii="Calibri" w:hAnsi="Calibri" w:cs="Calibri"/>
                <w:color w:val="000000"/>
                <w:sz w:val="22"/>
                <w:szCs w:val="22"/>
              </w:rPr>
              <w:t>Center</w:t>
            </w:r>
            <w:proofErr w:type="spellEnd"/>
            <w:r w:rsidRPr="002E1CFE">
              <w:rPr>
                <w:rFonts w:ascii="Calibri" w:hAnsi="Calibri" w:cs="Calibri"/>
                <w:color w:val="000000"/>
                <w:sz w:val="22"/>
                <w:szCs w:val="22"/>
              </w:rPr>
              <w:t xml:space="preserve"> Germany</w:t>
            </w:r>
          </w:p>
        </w:tc>
      </w:tr>
      <w:tr w:rsidR="002E1CFE" w:rsidRPr="002E1CFE" w14:paraId="758692E0"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DB75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R2-2009131</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70F365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Open issue in [Post111-e][926]: TAT handling</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DA5324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Fujitsu</w:t>
            </w:r>
          </w:p>
        </w:tc>
      </w:tr>
      <w:tr w:rsidR="002E1CFE" w:rsidRPr="002E1CFE" w14:paraId="7ECB5930"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6BD877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R2-2009132</w:t>
            </w:r>
          </w:p>
        </w:tc>
        <w:tc>
          <w:tcPr>
            <w:tcW w:w="6112" w:type="dxa"/>
            <w:tcBorders>
              <w:top w:val="nil"/>
              <w:left w:val="nil"/>
              <w:bottom w:val="single" w:sz="4" w:space="0" w:color="auto"/>
              <w:right w:val="single" w:sz="4" w:space="0" w:color="auto"/>
            </w:tcBorders>
            <w:shd w:val="clear" w:color="auto" w:fill="auto"/>
            <w:noWrap/>
            <w:vAlign w:val="bottom"/>
            <w:hideMark/>
          </w:tcPr>
          <w:p w14:paraId="7003F12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Identified issue in [Post111-e][926]: CA and PDCP CA duplication</w:t>
            </w:r>
          </w:p>
        </w:tc>
        <w:tc>
          <w:tcPr>
            <w:tcW w:w="2693" w:type="dxa"/>
            <w:tcBorders>
              <w:top w:val="nil"/>
              <w:left w:val="nil"/>
              <w:bottom w:val="single" w:sz="4" w:space="0" w:color="auto"/>
              <w:right w:val="single" w:sz="4" w:space="0" w:color="auto"/>
            </w:tcBorders>
            <w:shd w:val="clear" w:color="auto" w:fill="auto"/>
            <w:noWrap/>
            <w:vAlign w:val="bottom"/>
            <w:hideMark/>
          </w:tcPr>
          <w:p w14:paraId="6247FD4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Fujitsu</w:t>
            </w:r>
          </w:p>
        </w:tc>
      </w:tr>
      <w:tr w:rsidR="002E1CFE" w:rsidRPr="002E1CFE" w14:paraId="78FAD7D3"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9779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R2-2009151</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3DD4D6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the general aspects for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BEEF35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Spreadtrum</w:t>
            </w:r>
            <w:proofErr w:type="spellEnd"/>
            <w:r w:rsidRPr="002E1CFE">
              <w:rPr>
                <w:rFonts w:ascii="Calibri" w:hAnsi="Calibri" w:cs="Calibri"/>
                <w:color w:val="000000"/>
                <w:sz w:val="22"/>
                <w:szCs w:val="22"/>
              </w:rPr>
              <w:t xml:space="preserve"> Communications</w:t>
            </w:r>
          </w:p>
        </w:tc>
      </w:tr>
      <w:tr w:rsidR="002E1CFE" w:rsidRPr="002E1CFE" w14:paraId="2CBF8FA0"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A36BDD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R2-2009152</w:t>
            </w:r>
          </w:p>
        </w:tc>
        <w:tc>
          <w:tcPr>
            <w:tcW w:w="6112" w:type="dxa"/>
            <w:tcBorders>
              <w:top w:val="nil"/>
              <w:left w:val="nil"/>
              <w:bottom w:val="single" w:sz="4" w:space="0" w:color="auto"/>
              <w:right w:val="single" w:sz="4" w:space="0" w:color="auto"/>
            </w:tcBorders>
            <w:shd w:val="clear" w:color="auto" w:fill="auto"/>
            <w:noWrap/>
            <w:vAlign w:val="bottom"/>
            <w:hideMark/>
          </w:tcPr>
          <w:p w14:paraId="311D316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small data transmission for RACH-based scheme</w:t>
            </w:r>
          </w:p>
        </w:tc>
        <w:tc>
          <w:tcPr>
            <w:tcW w:w="2693" w:type="dxa"/>
            <w:tcBorders>
              <w:top w:val="nil"/>
              <w:left w:val="nil"/>
              <w:bottom w:val="single" w:sz="4" w:space="0" w:color="auto"/>
              <w:right w:val="single" w:sz="4" w:space="0" w:color="auto"/>
            </w:tcBorders>
            <w:shd w:val="clear" w:color="auto" w:fill="auto"/>
            <w:noWrap/>
            <w:vAlign w:val="bottom"/>
            <w:hideMark/>
          </w:tcPr>
          <w:p w14:paraId="47FC150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Spreadtrum</w:t>
            </w:r>
            <w:proofErr w:type="spellEnd"/>
            <w:r w:rsidRPr="002E1CFE">
              <w:rPr>
                <w:rFonts w:ascii="Calibri" w:hAnsi="Calibri" w:cs="Calibri"/>
                <w:color w:val="000000"/>
                <w:sz w:val="22"/>
                <w:szCs w:val="22"/>
              </w:rPr>
              <w:t xml:space="preserve"> Communications</w:t>
            </w:r>
          </w:p>
        </w:tc>
      </w:tr>
      <w:tr w:rsidR="002E1CFE" w:rsidRPr="002E1CFE" w14:paraId="5E86CE4B"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5BE0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R2-2009189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2D88B2C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Small Data] Agreeable details of RRC-based solution (RACH and CG)</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03FE6D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Rapporteur (ZTE)</w:t>
            </w:r>
          </w:p>
        </w:tc>
      </w:tr>
      <w:tr w:rsidR="002E1CFE" w:rsidRPr="002E1CFE" w14:paraId="1702A71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4A5028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R2-2009190</w:t>
            </w:r>
          </w:p>
        </w:tc>
        <w:tc>
          <w:tcPr>
            <w:tcW w:w="6112" w:type="dxa"/>
            <w:tcBorders>
              <w:top w:val="nil"/>
              <w:left w:val="nil"/>
              <w:bottom w:val="single" w:sz="4" w:space="0" w:color="auto"/>
              <w:right w:val="single" w:sz="4" w:space="0" w:color="auto"/>
            </w:tcBorders>
            <w:shd w:val="clear" w:color="auto" w:fill="auto"/>
            <w:noWrap/>
            <w:vAlign w:val="bottom"/>
            <w:hideMark/>
          </w:tcPr>
          <w:p w14:paraId="795E51A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Control plane aspects of SDT</w:t>
            </w:r>
          </w:p>
        </w:tc>
        <w:tc>
          <w:tcPr>
            <w:tcW w:w="2693" w:type="dxa"/>
            <w:tcBorders>
              <w:top w:val="nil"/>
              <w:left w:val="nil"/>
              <w:bottom w:val="single" w:sz="4" w:space="0" w:color="auto"/>
              <w:right w:val="single" w:sz="4" w:space="0" w:color="auto"/>
            </w:tcBorders>
            <w:shd w:val="clear" w:color="auto" w:fill="auto"/>
            <w:noWrap/>
            <w:vAlign w:val="bottom"/>
            <w:hideMark/>
          </w:tcPr>
          <w:p w14:paraId="32703DE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ZTE Corporation, Sanechips</w:t>
            </w:r>
          </w:p>
        </w:tc>
      </w:tr>
      <w:tr w:rsidR="002E1CFE" w:rsidRPr="002E1CFE" w14:paraId="43C57196"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5BD1331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R2-2009191</w:t>
            </w:r>
          </w:p>
        </w:tc>
        <w:tc>
          <w:tcPr>
            <w:tcW w:w="6112" w:type="dxa"/>
            <w:tcBorders>
              <w:top w:val="nil"/>
              <w:left w:val="nil"/>
              <w:bottom w:val="single" w:sz="4" w:space="0" w:color="auto"/>
              <w:right w:val="single" w:sz="4" w:space="0" w:color="auto"/>
            </w:tcBorders>
            <w:shd w:val="clear" w:color="auto" w:fill="auto"/>
            <w:noWrap/>
            <w:vAlign w:val="bottom"/>
            <w:hideMark/>
          </w:tcPr>
          <w:p w14:paraId="03A0C38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RACH based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49790BC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ZTE Corporation, Sanechips</w:t>
            </w:r>
          </w:p>
        </w:tc>
      </w:tr>
      <w:tr w:rsidR="002E1CFE" w:rsidRPr="002E1CFE" w14:paraId="3F499812"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8A36C5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R2-2009192</w:t>
            </w:r>
          </w:p>
        </w:tc>
        <w:tc>
          <w:tcPr>
            <w:tcW w:w="6112" w:type="dxa"/>
            <w:tcBorders>
              <w:top w:val="nil"/>
              <w:left w:val="nil"/>
              <w:bottom w:val="single" w:sz="4" w:space="0" w:color="auto"/>
              <w:right w:val="single" w:sz="4" w:space="0" w:color="auto"/>
            </w:tcBorders>
            <w:shd w:val="clear" w:color="auto" w:fill="auto"/>
            <w:noWrap/>
            <w:vAlign w:val="bottom"/>
            <w:hideMark/>
          </w:tcPr>
          <w:p w14:paraId="0080588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Configured grant based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56D1878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ZTE Corporation, Sanechips</w:t>
            </w:r>
          </w:p>
        </w:tc>
      </w:tr>
      <w:tr w:rsidR="002E1CFE" w:rsidRPr="002E1CFE" w14:paraId="547C9F1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55BAEC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R2-2009193</w:t>
            </w:r>
          </w:p>
        </w:tc>
        <w:tc>
          <w:tcPr>
            <w:tcW w:w="6112" w:type="dxa"/>
            <w:tcBorders>
              <w:top w:val="nil"/>
              <w:left w:val="nil"/>
              <w:bottom w:val="single" w:sz="4" w:space="0" w:color="auto"/>
              <w:right w:val="single" w:sz="4" w:space="0" w:color="auto"/>
            </w:tcBorders>
            <w:shd w:val="clear" w:color="auto" w:fill="auto"/>
            <w:noWrap/>
            <w:vAlign w:val="bottom"/>
            <w:hideMark/>
          </w:tcPr>
          <w:p w14:paraId="294DB42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Context fetch and data forwarding for SDT</w:t>
            </w:r>
          </w:p>
        </w:tc>
        <w:tc>
          <w:tcPr>
            <w:tcW w:w="2693" w:type="dxa"/>
            <w:tcBorders>
              <w:top w:val="nil"/>
              <w:left w:val="nil"/>
              <w:bottom w:val="single" w:sz="4" w:space="0" w:color="auto"/>
              <w:right w:val="single" w:sz="4" w:space="0" w:color="auto"/>
            </w:tcBorders>
            <w:shd w:val="clear" w:color="auto" w:fill="auto"/>
            <w:noWrap/>
            <w:vAlign w:val="bottom"/>
            <w:hideMark/>
          </w:tcPr>
          <w:p w14:paraId="2505398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ZTE Corporation, Sanechips</w:t>
            </w:r>
          </w:p>
        </w:tc>
      </w:tr>
      <w:tr w:rsidR="002E1CFE" w:rsidRPr="002E1CFE" w14:paraId="63EEAE82"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05E9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R2-2009316</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5F6AB9C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RRC procedure for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1C64D93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SHARP Corporation</w:t>
            </w:r>
          </w:p>
        </w:tc>
      </w:tr>
      <w:tr w:rsidR="002E1CFE" w:rsidRPr="002E1CFE" w14:paraId="1139DD00"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997A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R2-2009344</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32BC71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Timer configuration for SDT failure detection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182C7D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ETRI</w:t>
            </w:r>
          </w:p>
        </w:tc>
      </w:tr>
      <w:tr w:rsidR="002E1CFE" w:rsidRPr="002E1CFE" w14:paraId="6AC63E1B"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3E0049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R2-2009345</w:t>
            </w:r>
          </w:p>
        </w:tc>
        <w:tc>
          <w:tcPr>
            <w:tcW w:w="6112" w:type="dxa"/>
            <w:tcBorders>
              <w:top w:val="nil"/>
              <w:left w:val="nil"/>
              <w:bottom w:val="single" w:sz="4" w:space="0" w:color="auto"/>
              <w:right w:val="single" w:sz="4" w:space="0" w:color="auto"/>
            </w:tcBorders>
            <w:shd w:val="clear" w:color="auto" w:fill="auto"/>
            <w:noWrap/>
            <w:vAlign w:val="bottom"/>
            <w:hideMark/>
          </w:tcPr>
          <w:p w14:paraId="741C238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SDT handling in RRC_INACTIVE state</w:t>
            </w:r>
          </w:p>
        </w:tc>
        <w:tc>
          <w:tcPr>
            <w:tcW w:w="2693" w:type="dxa"/>
            <w:tcBorders>
              <w:top w:val="nil"/>
              <w:left w:val="nil"/>
              <w:bottom w:val="single" w:sz="4" w:space="0" w:color="auto"/>
              <w:right w:val="single" w:sz="4" w:space="0" w:color="auto"/>
            </w:tcBorders>
            <w:shd w:val="clear" w:color="auto" w:fill="auto"/>
            <w:noWrap/>
            <w:vAlign w:val="bottom"/>
            <w:hideMark/>
          </w:tcPr>
          <w:p w14:paraId="768BC30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ETRI</w:t>
            </w:r>
          </w:p>
        </w:tc>
      </w:tr>
      <w:tr w:rsidR="002E1CFE" w:rsidRPr="002E1CFE" w14:paraId="552E67BC"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98C2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R2-2009347</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6A9318E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Differentiation and triggering of SDT procedure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83004A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Potevio</w:t>
            </w:r>
            <w:proofErr w:type="spellEnd"/>
          </w:p>
        </w:tc>
      </w:tr>
      <w:tr w:rsidR="002E1CFE" w:rsidRPr="002E1CFE" w14:paraId="66D904AC"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E699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lastRenderedPageBreak/>
              <w:t>R2-2009350</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B34CA7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aspects specific to CG based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347717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Nokia, Nokia Shanghai Bell</w:t>
            </w:r>
          </w:p>
        </w:tc>
      </w:tr>
      <w:tr w:rsidR="002E1CFE" w:rsidRPr="002E1CFE" w14:paraId="5B714862"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532E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R2-2009366</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2CCE681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Security aspects on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57B04B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CATT</w:t>
            </w:r>
          </w:p>
        </w:tc>
      </w:tr>
      <w:tr w:rsidR="002E1CFE" w:rsidRPr="002E1CFE" w14:paraId="5CCE7D42"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23F2B84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R2-2009367</w:t>
            </w:r>
          </w:p>
        </w:tc>
        <w:tc>
          <w:tcPr>
            <w:tcW w:w="6112" w:type="dxa"/>
            <w:tcBorders>
              <w:top w:val="nil"/>
              <w:left w:val="nil"/>
              <w:bottom w:val="single" w:sz="4" w:space="0" w:color="auto"/>
              <w:right w:val="single" w:sz="4" w:space="0" w:color="auto"/>
            </w:tcBorders>
            <w:shd w:val="clear" w:color="auto" w:fill="auto"/>
            <w:noWrap/>
            <w:vAlign w:val="bottom"/>
            <w:hideMark/>
          </w:tcPr>
          <w:p w14:paraId="3193A1F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Considerations on general aspects and subsequent SDT</w:t>
            </w:r>
          </w:p>
        </w:tc>
        <w:tc>
          <w:tcPr>
            <w:tcW w:w="2693" w:type="dxa"/>
            <w:tcBorders>
              <w:top w:val="nil"/>
              <w:left w:val="nil"/>
              <w:bottom w:val="single" w:sz="4" w:space="0" w:color="auto"/>
              <w:right w:val="single" w:sz="4" w:space="0" w:color="auto"/>
            </w:tcBorders>
            <w:shd w:val="clear" w:color="auto" w:fill="auto"/>
            <w:noWrap/>
            <w:vAlign w:val="bottom"/>
            <w:hideMark/>
          </w:tcPr>
          <w:p w14:paraId="07B8EFA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CATT</w:t>
            </w:r>
          </w:p>
        </w:tc>
      </w:tr>
      <w:tr w:rsidR="002E1CFE" w:rsidRPr="002E1CFE" w14:paraId="31AFF28D"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8A8318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R2-2009368</w:t>
            </w:r>
          </w:p>
        </w:tc>
        <w:tc>
          <w:tcPr>
            <w:tcW w:w="6112" w:type="dxa"/>
            <w:tcBorders>
              <w:top w:val="nil"/>
              <w:left w:val="nil"/>
              <w:bottom w:val="single" w:sz="4" w:space="0" w:color="auto"/>
              <w:right w:val="single" w:sz="4" w:space="0" w:color="auto"/>
            </w:tcBorders>
            <w:shd w:val="clear" w:color="auto" w:fill="auto"/>
            <w:noWrap/>
            <w:vAlign w:val="bottom"/>
            <w:hideMark/>
          </w:tcPr>
          <w:p w14:paraId="6780FF1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Analysis on SDT without Context relocation</w:t>
            </w:r>
          </w:p>
        </w:tc>
        <w:tc>
          <w:tcPr>
            <w:tcW w:w="2693" w:type="dxa"/>
            <w:tcBorders>
              <w:top w:val="nil"/>
              <w:left w:val="nil"/>
              <w:bottom w:val="single" w:sz="4" w:space="0" w:color="auto"/>
              <w:right w:val="single" w:sz="4" w:space="0" w:color="auto"/>
            </w:tcBorders>
            <w:shd w:val="clear" w:color="auto" w:fill="auto"/>
            <w:noWrap/>
            <w:vAlign w:val="bottom"/>
            <w:hideMark/>
          </w:tcPr>
          <w:p w14:paraId="5AC77A6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CATT</w:t>
            </w:r>
          </w:p>
        </w:tc>
      </w:tr>
      <w:tr w:rsidR="002E1CFE" w:rsidRPr="002E1CFE" w14:paraId="3B5DB68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5F8CDF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R2-2009369</w:t>
            </w:r>
          </w:p>
        </w:tc>
        <w:tc>
          <w:tcPr>
            <w:tcW w:w="6112" w:type="dxa"/>
            <w:tcBorders>
              <w:top w:val="nil"/>
              <w:left w:val="nil"/>
              <w:bottom w:val="single" w:sz="4" w:space="0" w:color="auto"/>
              <w:right w:val="single" w:sz="4" w:space="0" w:color="auto"/>
            </w:tcBorders>
            <w:shd w:val="clear" w:color="auto" w:fill="auto"/>
            <w:noWrap/>
            <w:vAlign w:val="bottom"/>
            <w:hideMark/>
          </w:tcPr>
          <w:p w14:paraId="7503105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Analysis on SDT Procedures using CG</w:t>
            </w:r>
          </w:p>
        </w:tc>
        <w:tc>
          <w:tcPr>
            <w:tcW w:w="2693" w:type="dxa"/>
            <w:tcBorders>
              <w:top w:val="nil"/>
              <w:left w:val="nil"/>
              <w:bottom w:val="single" w:sz="4" w:space="0" w:color="auto"/>
              <w:right w:val="single" w:sz="4" w:space="0" w:color="auto"/>
            </w:tcBorders>
            <w:shd w:val="clear" w:color="auto" w:fill="auto"/>
            <w:noWrap/>
            <w:vAlign w:val="bottom"/>
            <w:hideMark/>
          </w:tcPr>
          <w:p w14:paraId="1195D01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CATT</w:t>
            </w:r>
          </w:p>
        </w:tc>
      </w:tr>
      <w:tr w:rsidR="002E1CFE" w:rsidRPr="002E1CFE" w14:paraId="35CFB2C6"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082F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R2-2009457</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11DAF8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RACH-based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AE3877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LG Electronics Inc.</w:t>
            </w:r>
          </w:p>
        </w:tc>
      </w:tr>
      <w:tr w:rsidR="002E1CFE" w:rsidRPr="002E1CFE" w14:paraId="09477DEB"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C0A284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R2-2009458</w:t>
            </w:r>
          </w:p>
        </w:tc>
        <w:tc>
          <w:tcPr>
            <w:tcW w:w="6112" w:type="dxa"/>
            <w:tcBorders>
              <w:top w:val="nil"/>
              <w:left w:val="nil"/>
              <w:bottom w:val="single" w:sz="4" w:space="0" w:color="auto"/>
              <w:right w:val="single" w:sz="4" w:space="0" w:color="auto"/>
            </w:tcBorders>
            <w:shd w:val="clear" w:color="auto" w:fill="auto"/>
            <w:noWrap/>
            <w:vAlign w:val="bottom"/>
            <w:hideMark/>
          </w:tcPr>
          <w:p w14:paraId="2CB7F72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Coexistence of CG and RACH </w:t>
            </w:r>
            <w:proofErr w:type="spellStart"/>
            <w:r w:rsidRPr="002E1CFE">
              <w:rPr>
                <w:rFonts w:ascii="Calibri" w:hAnsi="Calibri" w:cs="Calibri"/>
                <w:color w:val="000000"/>
                <w:sz w:val="22"/>
                <w:szCs w:val="22"/>
              </w:rPr>
              <w:t>configuraiton</w:t>
            </w:r>
            <w:proofErr w:type="spellEnd"/>
            <w:r w:rsidRPr="002E1CFE">
              <w:rPr>
                <w:rFonts w:ascii="Calibri" w:hAnsi="Calibri" w:cs="Calibri"/>
                <w:color w:val="000000"/>
                <w:sz w:val="22"/>
                <w:szCs w:val="22"/>
              </w:rPr>
              <w:t xml:space="preserve"> for SDT</w:t>
            </w:r>
          </w:p>
        </w:tc>
        <w:tc>
          <w:tcPr>
            <w:tcW w:w="2693" w:type="dxa"/>
            <w:tcBorders>
              <w:top w:val="nil"/>
              <w:left w:val="nil"/>
              <w:bottom w:val="single" w:sz="4" w:space="0" w:color="auto"/>
              <w:right w:val="single" w:sz="4" w:space="0" w:color="auto"/>
            </w:tcBorders>
            <w:shd w:val="clear" w:color="auto" w:fill="auto"/>
            <w:noWrap/>
            <w:vAlign w:val="bottom"/>
            <w:hideMark/>
          </w:tcPr>
          <w:p w14:paraId="289222A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LG Electronics Inc.</w:t>
            </w:r>
          </w:p>
        </w:tc>
      </w:tr>
      <w:tr w:rsidR="002E1CFE" w:rsidRPr="002E1CFE" w14:paraId="59B0DD11"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16B6446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R2-2009459</w:t>
            </w:r>
          </w:p>
        </w:tc>
        <w:tc>
          <w:tcPr>
            <w:tcW w:w="6112" w:type="dxa"/>
            <w:tcBorders>
              <w:top w:val="nil"/>
              <w:left w:val="nil"/>
              <w:bottom w:val="single" w:sz="4" w:space="0" w:color="auto"/>
              <w:right w:val="single" w:sz="4" w:space="0" w:color="auto"/>
            </w:tcBorders>
            <w:shd w:val="clear" w:color="auto" w:fill="auto"/>
            <w:noWrap/>
            <w:vAlign w:val="bottom"/>
            <w:hideMark/>
          </w:tcPr>
          <w:p w14:paraId="696B582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CG resources for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562161C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LG Electronics Inc.</w:t>
            </w:r>
          </w:p>
        </w:tc>
      </w:tr>
      <w:tr w:rsidR="002E1CFE" w:rsidRPr="002E1CFE" w14:paraId="41A7DF0C"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11DC3D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R2-2009460</w:t>
            </w:r>
          </w:p>
        </w:tc>
        <w:tc>
          <w:tcPr>
            <w:tcW w:w="6112" w:type="dxa"/>
            <w:tcBorders>
              <w:top w:val="nil"/>
              <w:left w:val="nil"/>
              <w:bottom w:val="single" w:sz="4" w:space="0" w:color="auto"/>
              <w:right w:val="single" w:sz="4" w:space="0" w:color="auto"/>
            </w:tcBorders>
            <w:shd w:val="clear" w:color="auto" w:fill="auto"/>
            <w:noWrap/>
            <w:vAlign w:val="bottom"/>
            <w:hideMark/>
          </w:tcPr>
          <w:p w14:paraId="1DEF1A2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Anchor relocation for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78CBE89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LG Electronics Inc.</w:t>
            </w:r>
          </w:p>
        </w:tc>
      </w:tr>
      <w:tr w:rsidR="002E1CFE" w:rsidRPr="002E1CFE" w14:paraId="7A002DD5"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4ADB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R2-2009490</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A28537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Security aspect on SDT procedure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815DE5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Apple</w:t>
            </w:r>
          </w:p>
        </w:tc>
      </w:tr>
      <w:tr w:rsidR="002E1CFE" w:rsidRPr="002E1CFE" w14:paraId="618BC44F"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3EB506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R2-2009491</w:t>
            </w:r>
          </w:p>
        </w:tc>
        <w:tc>
          <w:tcPr>
            <w:tcW w:w="6112" w:type="dxa"/>
            <w:tcBorders>
              <w:top w:val="nil"/>
              <w:left w:val="nil"/>
              <w:bottom w:val="single" w:sz="4" w:space="0" w:color="auto"/>
              <w:right w:val="single" w:sz="4" w:space="0" w:color="auto"/>
            </w:tcBorders>
            <w:shd w:val="clear" w:color="auto" w:fill="auto"/>
            <w:noWrap/>
            <w:vAlign w:val="bottom"/>
            <w:hideMark/>
          </w:tcPr>
          <w:p w14:paraId="2579057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Control plane aspects on SDT procedure</w:t>
            </w:r>
          </w:p>
        </w:tc>
        <w:tc>
          <w:tcPr>
            <w:tcW w:w="2693" w:type="dxa"/>
            <w:tcBorders>
              <w:top w:val="nil"/>
              <w:left w:val="nil"/>
              <w:bottom w:val="single" w:sz="4" w:space="0" w:color="auto"/>
              <w:right w:val="single" w:sz="4" w:space="0" w:color="auto"/>
            </w:tcBorders>
            <w:shd w:val="clear" w:color="auto" w:fill="auto"/>
            <w:noWrap/>
            <w:vAlign w:val="bottom"/>
            <w:hideMark/>
          </w:tcPr>
          <w:p w14:paraId="2ED2A18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Apple</w:t>
            </w:r>
          </w:p>
        </w:tc>
      </w:tr>
      <w:tr w:rsidR="002E1CFE" w:rsidRPr="002E1CFE" w14:paraId="350E858A"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9F6E5B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R2-2009492</w:t>
            </w:r>
          </w:p>
        </w:tc>
        <w:tc>
          <w:tcPr>
            <w:tcW w:w="6112" w:type="dxa"/>
            <w:tcBorders>
              <w:top w:val="nil"/>
              <w:left w:val="nil"/>
              <w:bottom w:val="single" w:sz="4" w:space="0" w:color="auto"/>
              <w:right w:val="single" w:sz="4" w:space="0" w:color="auto"/>
            </w:tcBorders>
            <w:shd w:val="clear" w:color="auto" w:fill="auto"/>
            <w:noWrap/>
            <w:vAlign w:val="bottom"/>
            <w:hideMark/>
          </w:tcPr>
          <w:p w14:paraId="1FD851B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Context fetch procedure for SDT</w:t>
            </w:r>
          </w:p>
        </w:tc>
        <w:tc>
          <w:tcPr>
            <w:tcW w:w="2693" w:type="dxa"/>
            <w:tcBorders>
              <w:top w:val="nil"/>
              <w:left w:val="nil"/>
              <w:bottom w:val="single" w:sz="4" w:space="0" w:color="auto"/>
              <w:right w:val="single" w:sz="4" w:space="0" w:color="auto"/>
            </w:tcBorders>
            <w:shd w:val="clear" w:color="auto" w:fill="auto"/>
            <w:noWrap/>
            <w:vAlign w:val="bottom"/>
            <w:hideMark/>
          </w:tcPr>
          <w:p w14:paraId="48C47D7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Apple</w:t>
            </w:r>
          </w:p>
        </w:tc>
      </w:tr>
      <w:tr w:rsidR="002E1CFE" w:rsidRPr="002E1CFE" w14:paraId="2BB2517F"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925DF4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R2-2009493</w:t>
            </w:r>
          </w:p>
        </w:tc>
        <w:tc>
          <w:tcPr>
            <w:tcW w:w="6112" w:type="dxa"/>
            <w:tcBorders>
              <w:top w:val="nil"/>
              <w:left w:val="nil"/>
              <w:bottom w:val="single" w:sz="4" w:space="0" w:color="auto"/>
              <w:right w:val="single" w:sz="4" w:space="0" w:color="auto"/>
            </w:tcBorders>
            <w:shd w:val="clear" w:color="auto" w:fill="auto"/>
            <w:noWrap/>
            <w:vAlign w:val="bottom"/>
            <w:hideMark/>
          </w:tcPr>
          <w:p w14:paraId="0CF30F4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CG based SDT procedure</w:t>
            </w:r>
          </w:p>
        </w:tc>
        <w:tc>
          <w:tcPr>
            <w:tcW w:w="2693" w:type="dxa"/>
            <w:tcBorders>
              <w:top w:val="nil"/>
              <w:left w:val="nil"/>
              <w:bottom w:val="single" w:sz="4" w:space="0" w:color="auto"/>
              <w:right w:val="single" w:sz="4" w:space="0" w:color="auto"/>
            </w:tcBorders>
            <w:shd w:val="clear" w:color="auto" w:fill="auto"/>
            <w:noWrap/>
            <w:vAlign w:val="bottom"/>
            <w:hideMark/>
          </w:tcPr>
          <w:p w14:paraId="639D7C3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Apple</w:t>
            </w:r>
          </w:p>
        </w:tc>
      </w:tr>
      <w:tr w:rsidR="002E1CFE" w:rsidRPr="002E1CFE" w14:paraId="46AA4E1D"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D4BF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R2-2009643</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1488A3A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how to handle cell reselection during T319 for the case of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8FB95A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ITRI</w:t>
            </w:r>
          </w:p>
        </w:tc>
      </w:tr>
      <w:tr w:rsidR="002E1CFE" w:rsidRPr="002E1CFE" w14:paraId="60204ECD"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38BD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R2-2009646</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6797D69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RA-based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4710873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TCL Communication Ltd.</w:t>
            </w:r>
          </w:p>
        </w:tc>
      </w:tr>
      <w:tr w:rsidR="002E1CFE" w:rsidRPr="002E1CFE" w14:paraId="2EA10FD2"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BF80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R2-2009649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8E7BB9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TAT maintenance for CG based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D13E0B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ITL</w:t>
            </w:r>
          </w:p>
        </w:tc>
      </w:tr>
      <w:tr w:rsidR="002E1CFE" w:rsidRPr="002E1CFE" w14:paraId="6F99AD21"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8B37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R2-2009656</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138F32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Control plane issues for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40D612B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NEC</w:t>
            </w:r>
          </w:p>
        </w:tc>
      </w:tr>
      <w:tr w:rsidR="002E1CFE" w:rsidRPr="002E1CFE" w14:paraId="56FFEDD5"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593CE5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R2-2009657</w:t>
            </w:r>
          </w:p>
        </w:tc>
        <w:tc>
          <w:tcPr>
            <w:tcW w:w="6112" w:type="dxa"/>
            <w:tcBorders>
              <w:top w:val="nil"/>
              <w:left w:val="nil"/>
              <w:bottom w:val="single" w:sz="4" w:space="0" w:color="auto"/>
              <w:right w:val="single" w:sz="4" w:space="0" w:color="auto"/>
            </w:tcBorders>
            <w:shd w:val="clear" w:color="auto" w:fill="auto"/>
            <w:noWrap/>
            <w:vAlign w:val="bottom"/>
            <w:hideMark/>
          </w:tcPr>
          <w:p w14:paraId="425FA31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Subsequent data transmission for SDT</w:t>
            </w:r>
          </w:p>
        </w:tc>
        <w:tc>
          <w:tcPr>
            <w:tcW w:w="2693" w:type="dxa"/>
            <w:tcBorders>
              <w:top w:val="nil"/>
              <w:left w:val="nil"/>
              <w:bottom w:val="single" w:sz="4" w:space="0" w:color="auto"/>
              <w:right w:val="single" w:sz="4" w:space="0" w:color="auto"/>
            </w:tcBorders>
            <w:shd w:val="clear" w:color="auto" w:fill="auto"/>
            <w:noWrap/>
            <w:vAlign w:val="bottom"/>
            <w:hideMark/>
          </w:tcPr>
          <w:p w14:paraId="6A0182B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NEC</w:t>
            </w:r>
          </w:p>
        </w:tc>
      </w:tr>
      <w:tr w:rsidR="002E1CFE" w:rsidRPr="002E1CFE" w14:paraId="20515942"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3F84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R2-2009675</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37692F0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the RRC-less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93D50C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Beijing Xiaomi Mobile Software</w:t>
            </w:r>
          </w:p>
        </w:tc>
      </w:tr>
      <w:tr w:rsidR="002E1CFE" w:rsidRPr="002E1CFE" w14:paraId="0EB980FC"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A06D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R2-2009799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2644C24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Details on RACH specific schemes</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36DE719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Nokia, Nokia Shanghai Bell</w:t>
            </w:r>
          </w:p>
        </w:tc>
      </w:tr>
      <w:tr w:rsidR="002E1CFE" w:rsidRPr="002E1CFE" w14:paraId="0722A9BF"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5FB1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R2-2009872</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DCDABD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The basic principle for small data transmissions</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64744A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Lenovo, Motorola Mobility</w:t>
            </w:r>
          </w:p>
        </w:tc>
      </w:tr>
      <w:tr w:rsidR="002E1CFE" w:rsidRPr="002E1CFE" w14:paraId="43679C1D"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57D6B26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R2-2009873</w:t>
            </w:r>
          </w:p>
        </w:tc>
        <w:tc>
          <w:tcPr>
            <w:tcW w:w="6112" w:type="dxa"/>
            <w:tcBorders>
              <w:top w:val="nil"/>
              <w:left w:val="nil"/>
              <w:bottom w:val="single" w:sz="4" w:space="0" w:color="auto"/>
              <w:right w:val="single" w:sz="4" w:space="0" w:color="auto"/>
            </w:tcBorders>
            <w:shd w:val="clear" w:color="auto" w:fill="auto"/>
            <w:noWrap/>
            <w:vAlign w:val="bottom"/>
            <w:hideMark/>
          </w:tcPr>
          <w:p w14:paraId="6286946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Analysis on RA selection and RNAU</w:t>
            </w:r>
          </w:p>
        </w:tc>
        <w:tc>
          <w:tcPr>
            <w:tcW w:w="2693" w:type="dxa"/>
            <w:tcBorders>
              <w:top w:val="nil"/>
              <w:left w:val="nil"/>
              <w:bottom w:val="single" w:sz="4" w:space="0" w:color="auto"/>
              <w:right w:val="single" w:sz="4" w:space="0" w:color="auto"/>
            </w:tcBorders>
            <w:shd w:val="clear" w:color="auto" w:fill="auto"/>
            <w:noWrap/>
            <w:vAlign w:val="bottom"/>
            <w:hideMark/>
          </w:tcPr>
          <w:p w14:paraId="5FF7E06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Lenovo, Motorola Mobility</w:t>
            </w:r>
          </w:p>
        </w:tc>
      </w:tr>
      <w:tr w:rsidR="002E1CFE" w:rsidRPr="002E1CFE" w14:paraId="3D550605"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8DCEB2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R2-2009874</w:t>
            </w:r>
          </w:p>
        </w:tc>
        <w:tc>
          <w:tcPr>
            <w:tcW w:w="6112" w:type="dxa"/>
            <w:tcBorders>
              <w:top w:val="nil"/>
              <w:left w:val="nil"/>
              <w:bottom w:val="single" w:sz="4" w:space="0" w:color="auto"/>
              <w:right w:val="single" w:sz="4" w:space="0" w:color="auto"/>
            </w:tcBorders>
            <w:shd w:val="clear" w:color="auto" w:fill="auto"/>
            <w:noWrap/>
            <w:vAlign w:val="bottom"/>
            <w:hideMark/>
          </w:tcPr>
          <w:p w14:paraId="4E37646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Consideration on CG based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3E14C1A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Lenovo, Motorola Mobility</w:t>
            </w:r>
          </w:p>
        </w:tc>
      </w:tr>
      <w:tr w:rsidR="002E1CFE" w:rsidRPr="002E1CFE" w14:paraId="688CE70A"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1D4C11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R2-2009875</w:t>
            </w:r>
          </w:p>
        </w:tc>
        <w:tc>
          <w:tcPr>
            <w:tcW w:w="6112" w:type="dxa"/>
            <w:tcBorders>
              <w:top w:val="nil"/>
              <w:left w:val="nil"/>
              <w:bottom w:val="single" w:sz="4" w:space="0" w:color="auto"/>
              <w:right w:val="single" w:sz="4" w:space="0" w:color="auto"/>
            </w:tcBorders>
            <w:shd w:val="clear" w:color="auto" w:fill="auto"/>
            <w:noWrap/>
            <w:vAlign w:val="bottom"/>
            <w:hideMark/>
          </w:tcPr>
          <w:p w14:paraId="59FF551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Consideration on RRC-less SDT and subsequent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336FF16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Lenovo, Motorola Mobility</w:t>
            </w:r>
          </w:p>
        </w:tc>
      </w:tr>
      <w:tr w:rsidR="002E1CFE" w:rsidRPr="002E1CFE" w14:paraId="0B8046BE"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856A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R2-2009888</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972283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context fetch, anchor relocation and subsequent SDT in NR</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B7D284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Sony</w:t>
            </w:r>
          </w:p>
        </w:tc>
      </w:tr>
      <w:tr w:rsidR="002E1CFE" w:rsidRPr="002E1CFE" w14:paraId="0E03E218"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53268F6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R2-2009889</w:t>
            </w:r>
          </w:p>
        </w:tc>
        <w:tc>
          <w:tcPr>
            <w:tcW w:w="6112" w:type="dxa"/>
            <w:tcBorders>
              <w:top w:val="nil"/>
              <w:left w:val="nil"/>
              <w:bottom w:val="single" w:sz="4" w:space="0" w:color="auto"/>
              <w:right w:val="single" w:sz="4" w:space="0" w:color="auto"/>
            </w:tcBorders>
            <w:shd w:val="clear" w:color="auto" w:fill="auto"/>
            <w:noWrap/>
            <w:vAlign w:val="bottom"/>
            <w:hideMark/>
          </w:tcPr>
          <w:p w14:paraId="0958855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Details of RA-based schemes for SDT in NR</w:t>
            </w:r>
          </w:p>
        </w:tc>
        <w:tc>
          <w:tcPr>
            <w:tcW w:w="2693" w:type="dxa"/>
            <w:tcBorders>
              <w:top w:val="nil"/>
              <w:left w:val="nil"/>
              <w:bottom w:val="single" w:sz="4" w:space="0" w:color="auto"/>
              <w:right w:val="single" w:sz="4" w:space="0" w:color="auto"/>
            </w:tcBorders>
            <w:shd w:val="clear" w:color="auto" w:fill="auto"/>
            <w:noWrap/>
            <w:vAlign w:val="bottom"/>
            <w:hideMark/>
          </w:tcPr>
          <w:p w14:paraId="23FF238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Sony</w:t>
            </w:r>
          </w:p>
        </w:tc>
      </w:tr>
      <w:tr w:rsidR="002E1CFE" w:rsidRPr="002E1CFE" w14:paraId="70B8614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6056E9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R2-2009890</w:t>
            </w:r>
          </w:p>
        </w:tc>
        <w:tc>
          <w:tcPr>
            <w:tcW w:w="6112" w:type="dxa"/>
            <w:tcBorders>
              <w:top w:val="nil"/>
              <w:left w:val="nil"/>
              <w:bottom w:val="single" w:sz="4" w:space="0" w:color="auto"/>
              <w:right w:val="single" w:sz="4" w:space="0" w:color="auto"/>
            </w:tcBorders>
            <w:shd w:val="clear" w:color="auto" w:fill="auto"/>
            <w:noWrap/>
            <w:vAlign w:val="bottom"/>
            <w:hideMark/>
          </w:tcPr>
          <w:p w14:paraId="59704F5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Details of CG-based schemes for SDT in NR</w:t>
            </w:r>
          </w:p>
        </w:tc>
        <w:tc>
          <w:tcPr>
            <w:tcW w:w="2693" w:type="dxa"/>
            <w:tcBorders>
              <w:top w:val="nil"/>
              <w:left w:val="nil"/>
              <w:bottom w:val="single" w:sz="4" w:space="0" w:color="auto"/>
              <w:right w:val="single" w:sz="4" w:space="0" w:color="auto"/>
            </w:tcBorders>
            <w:shd w:val="clear" w:color="auto" w:fill="auto"/>
            <w:noWrap/>
            <w:vAlign w:val="bottom"/>
            <w:hideMark/>
          </w:tcPr>
          <w:p w14:paraId="44A107E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Sony</w:t>
            </w:r>
          </w:p>
        </w:tc>
      </w:tr>
      <w:tr w:rsidR="002E1CFE" w:rsidRPr="002E1CFE" w14:paraId="230FEEBC"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914D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R2-2009919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C218EE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SDT control plane aspects for RACH based schemes</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E73946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Nokia, Nokia Shanghai Bell</w:t>
            </w:r>
          </w:p>
        </w:tc>
      </w:tr>
      <w:tr w:rsidR="002E1CFE" w:rsidRPr="002E1CFE" w14:paraId="14449C8B"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5465D3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R2-2009920</w:t>
            </w:r>
          </w:p>
        </w:tc>
        <w:tc>
          <w:tcPr>
            <w:tcW w:w="6112" w:type="dxa"/>
            <w:tcBorders>
              <w:top w:val="nil"/>
              <w:left w:val="nil"/>
              <w:bottom w:val="single" w:sz="4" w:space="0" w:color="auto"/>
              <w:right w:val="single" w:sz="4" w:space="0" w:color="auto"/>
            </w:tcBorders>
            <w:shd w:val="clear" w:color="auto" w:fill="auto"/>
            <w:noWrap/>
            <w:vAlign w:val="bottom"/>
            <w:hideMark/>
          </w:tcPr>
          <w:p w14:paraId="6771F1C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Security aspects of SDT</w:t>
            </w:r>
          </w:p>
        </w:tc>
        <w:tc>
          <w:tcPr>
            <w:tcW w:w="2693" w:type="dxa"/>
            <w:tcBorders>
              <w:top w:val="nil"/>
              <w:left w:val="nil"/>
              <w:bottom w:val="single" w:sz="4" w:space="0" w:color="auto"/>
              <w:right w:val="single" w:sz="4" w:space="0" w:color="auto"/>
            </w:tcBorders>
            <w:shd w:val="clear" w:color="auto" w:fill="auto"/>
            <w:noWrap/>
            <w:vAlign w:val="bottom"/>
            <w:hideMark/>
          </w:tcPr>
          <w:p w14:paraId="1956068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Nokia, Nokia Shanghai Bell</w:t>
            </w:r>
          </w:p>
        </w:tc>
      </w:tr>
      <w:tr w:rsidR="002E1CFE" w:rsidRPr="002E1CFE" w14:paraId="0D3D300A"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648E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R2-2009930</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6896A50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SDT aspects common for RACH-based and CG-based SDT scheme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64697D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Huawei, </w:t>
            </w:r>
            <w:proofErr w:type="spellStart"/>
            <w:r w:rsidRPr="002E1CFE">
              <w:rPr>
                <w:rFonts w:ascii="Calibri" w:hAnsi="Calibri" w:cs="Calibri"/>
                <w:color w:val="000000"/>
                <w:sz w:val="22"/>
                <w:szCs w:val="22"/>
              </w:rPr>
              <w:t>HiSilicon</w:t>
            </w:r>
            <w:proofErr w:type="spellEnd"/>
          </w:p>
        </w:tc>
      </w:tr>
      <w:tr w:rsidR="002E1CFE" w:rsidRPr="002E1CFE" w14:paraId="7A53CD65"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F68A40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R2-2009931</w:t>
            </w:r>
          </w:p>
        </w:tc>
        <w:tc>
          <w:tcPr>
            <w:tcW w:w="6112" w:type="dxa"/>
            <w:tcBorders>
              <w:top w:val="nil"/>
              <w:left w:val="nil"/>
              <w:bottom w:val="single" w:sz="4" w:space="0" w:color="auto"/>
              <w:right w:val="single" w:sz="4" w:space="0" w:color="auto"/>
            </w:tcBorders>
            <w:shd w:val="clear" w:color="auto" w:fill="auto"/>
            <w:noWrap/>
            <w:vAlign w:val="bottom"/>
            <w:hideMark/>
          </w:tcPr>
          <w:p w14:paraId="6C68B94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about security aspects for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089940B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Huawei, </w:t>
            </w:r>
            <w:proofErr w:type="spellStart"/>
            <w:r w:rsidRPr="002E1CFE">
              <w:rPr>
                <w:rFonts w:ascii="Calibri" w:hAnsi="Calibri" w:cs="Calibri"/>
                <w:color w:val="000000"/>
                <w:sz w:val="22"/>
                <w:szCs w:val="22"/>
              </w:rPr>
              <w:t>HiSilicon</w:t>
            </w:r>
            <w:proofErr w:type="spellEnd"/>
          </w:p>
        </w:tc>
      </w:tr>
      <w:tr w:rsidR="002E1CFE" w:rsidRPr="002E1CFE" w14:paraId="1A945EB1"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B88A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R2-2009963</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BB5B33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Details of RACH based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4AA769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Ericsson</w:t>
            </w:r>
          </w:p>
        </w:tc>
      </w:tr>
      <w:tr w:rsidR="002E1CFE" w:rsidRPr="002E1CFE" w14:paraId="34A3A38A"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49016BF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R2-2009964</w:t>
            </w:r>
          </w:p>
        </w:tc>
        <w:tc>
          <w:tcPr>
            <w:tcW w:w="6112" w:type="dxa"/>
            <w:tcBorders>
              <w:top w:val="nil"/>
              <w:left w:val="nil"/>
              <w:bottom w:val="single" w:sz="4" w:space="0" w:color="auto"/>
              <w:right w:val="single" w:sz="4" w:space="0" w:color="auto"/>
            </w:tcBorders>
            <w:shd w:val="clear" w:color="auto" w:fill="auto"/>
            <w:noWrap/>
            <w:vAlign w:val="bottom"/>
            <w:hideMark/>
          </w:tcPr>
          <w:p w14:paraId="5698B1E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Details of CG based SDT</w:t>
            </w:r>
          </w:p>
        </w:tc>
        <w:tc>
          <w:tcPr>
            <w:tcW w:w="2693" w:type="dxa"/>
            <w:tcBorders>
              <w:top w:val="nil"/>
              <w:left w:val="nil"/>
              <w:bottom w:val="single" w:sz="4" w:space="0" w:color="auto"/>
              <w:right w:val="single" w:sz="4" w:space="0" w:color="auto"/>
            </w:tcBorders>
            <w:shd w:val="clear" w:color="auto" w:fill="auto"/>
            <w:noWrap/>
            <w:vAlign w:val="bottom"/>
            <w:hideMark/>
          </w:tcPr>
          <w:p w14:paraId="3AED174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Ericsson</w:t>
            </w:r>
          </w:p>
        </w:tc>
      </w:tr>
      <w:tr w:rsidR="002E1CFE" w:rsidRPr="002E1CFE" w14:paraId="51168C32"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4C5B25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R2-2009965</w:t>
            </w:r>
          </w:p>
        </w:tc>
        <w:tc>
          <w:tcPr>
            <w:tcW w:w="6112" w:type="dxa"/>
            <w:tcBorders>
              <w:top w:val="nil"/>
              <w:left w:val="nil"/>
              <w:bottom w:val="single" w:sz="4" w:space="0" w:color="auto"/>
              <w:right w:val="single" w:sz="4" w:space="0" w:color="auto"/>
            </w:tcBorders>
            <w:shd w:val="clear" w:color="auto" w:fill="auto"/>
            <w:noWrap/>
            <w:vAlign w:val="bottom"/>
            <w:hideMark/>
          </w:tcPr>
          <w:p w14:paraId="2F565DF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Subsequent transmissions after initial SDT</w:t>
            </w:r>
          </w:p>
        </w:tc>
        <w:tc>
          <w:tcPr>
            <w:tcW w:w="2693" w:type="dxa"/>
            <w:tcBorders>
              <w:top w:val="nil"/>
              <w:left w:val="nil"/>
              <w:bottom w:val="single" w:sz="4" w:space="0" w:color="auto"/>
              <w:right w:val="single" w:sz="4" w:space="0" w:color="auto"/>
            </w:tcBorders>
            <w:shd w:val="clear" w:color="auto" w:fill="auto"/>
            <w:noWrap/>
            <w:vAlign w:val="bottom"/>
            <w:hideMark/>
          </w:tcPr>
          <w:p w14:paraId="1F606BD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Ericsson</w:t>
            </w:r>
          </w:p>
        </w:tc>
      </w:tr>
      <w:tr w:rsidR="002E1CFE" w:rsidRPr="002E1CFE" w14:paraId="143E86D5"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690D399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R2-2009966</w:t>
            </w:r>
          </w:p>
        </w:tc>
        <w:tc>
          <w:tcPr>
            <w:tcW w:w="6112" w:type="dxa"/>
            <w:tcBorders>
              <w:top w:val="nil"/>
              <w:left w:val="nil"/>
              <w:bottom w:val="single" w:sz="4" w:space="0" w:color="auto"/>
              <w:right w:val="single" w:sz="4" w:space="0" w:color="auto"/>
            </w:tcBorders>
            <w:shd w:val="clear" w:color="auto" w:fill="auto"/>
            <w:noWrap/>
            <w:vAlign w:val="bottom"/>
            <w:hideMark/>
          </w:tcPr>
          <w:p w14:paraId="3B68725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RRC aspects for SDT</w:t>
            </w:r>
          </w:p>
        </w:tc>
        <w:tc>
          <w:tcPr>
            <w:tcW w:w="2693" w:type="dxa"/>
            <w:tcBorders>
              <w:top w:val="nil"/>
              <w:left w:val="nil"/>
              <w:bottom w:val="single" w:sz="4" w:space="0" w:color="auto"/>
              <w:right w:val="single" w:sz="4" w:space="0" w:color="auto"/>
            </w:tcBorders>
            <w:shd w:val="clear" w:color="auto" w:fill="auto"/>
            <w:noWrap/>
            <w:vAlign w:val="bottom"/>
            <w:hideMark/>
          </w:tcPr>
          <w:p w14:paraId="30F7247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Ericsson</w:t>
            </w:r>
          </w:p>
        </w:tc>
      </w:tr>
      <w:tr w:rsidR="002E1CFE" w:rsidRPr="002E1CFE" w14:paraId="322969B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DC7433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R2-2009967</w:t>
            </w:r>
          </w:p>
        </w:tc>
        <w:tc>
          <w:tcPr>
            <w:tcW w:w="6112" w:type="dxa"/>
            <w:tcBorders>
              <w:top w:val="nil"/>
              <w:left w:val="nil"/>
              <w:bottom w:val="single" w:sz="4" w:space="0" w:color="auto"/>
              <w:right w:val="single" w:sz="4" w:space="0" w:color="auto"/>
            </w:tcBorders>
            <w:shd w:val="clear" w:color="auto" w:fill="auto"/>
            <w:noWrap/>
            <w:vAlign w:val="bottom"/>
            <w:hideMark/>
          </w:tcPr>
          <w:p w14:paraId="20696FE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Report of [Post111-e][926][</w:t>
            </w:r>
            <w:proofErr w:type="spellStart"/>
            <w:r w:rsidRPr="002E1CFE">
              <w:rPr>
                <w:rFonts w:ascii="Calibri" w:hAnsi="Calibri" w:cs="Calibri"/>
                <w:color w:val="000000"/>
                <w:sz w:val="22"/>
                <w:szCs w:val="22"/>
              </w:rPr>
              <w:t>SmallData</w:t>
            </w:r>
            <w:proofErr w:type="spellEnd"/>
            <w:r w:rsidRPr="002E1CFE">
              <w:rPr>
                <w:rFonts w:ascii="Calibri" w:hAnsi="Calibri" w:cs="Calibri"/>
                <w:color w:val="000000"/>
                <w:sz w:val="22"/>
                <w:szCs w:val="22"/>
              </w:rPr>
              <w:t xml:space="preserve">] </w:t>
            </w:r>
            <w:proofErr w:type="spellStart"/>
            <w:r w:rsidRPr="002E1CFE">
              <w:rPr>
                <w:rFonts w:ascii="Calibri" w:hAnsi="Calibri" w:cs="Calibri"/>
                <w:color w:val="000000"/>
                <w:sz w:val="22"/>
                <w:szCs w:val="22"/>
              </w:rPr>
              <w:t>ContextFetch_email</w:t>
            </w:r>
            <w:proofErr w:type="spellEnd"/>
          </w:p>
        </w:tc>
        <w:tc>
          <w:tcPr>
            <w:tcW w:w="2693" w:type="dxa"/>
            <w:tcBorders>
              <w:top w:val="nil"/>
              <w:left w:val="nil"/>
              <w:bottom w:val="single" w:sz="4" w:space="0" w:color="auto"/>
              <w:right w:val="single" w:sz="4" w:space="0" w:color="auto"/>
            </w:tcBorders>
            <w:shd w:val="clear" w:color="auto" w:fill="auto"/>
            <w:noWrap/>
            <w:vAlign w:val="bottom"/>
            <w:hideMark/>
          </w:tcPr>
          <w:p w14:paraId="07F737E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Ericsson (rapporteur)</w:t>
            </w:r>
          </w:p>
        </w:tc>
      </w:tr>
      <w:tr w:rsidR="002E1CFE" w:rsidRPr="002E1CFE" w14:paraId="199DCD2A"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9A3E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R2-2009973</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7A138D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CG-based Small Data Transmissions</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F0DA5C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NEC Telecom MODUS Ltd.</w:t>
            </w:r>
          </w:p>
        </w:tc>
      </w:tr>
      <w:tr w:rsidR="002E1CFE" w:rsidRPr="002E1CFE" w14:paraId="723588FB"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4802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R2-2009978</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54442A7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Support of RRC-less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61EAF3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NEC Telecom MODUS Ltd.</w:t>
            </w:r>
          </w:p>
        </w:tc>
      </w:tr>
      <w:tr w:rsidR="002E1CFE" w:rsidRPr="002E1CFE" w14:paraId="3473151B"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4EC8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R2-2009991</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258223A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Draft LS on Need of MAC-I for UE authentication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C9E6AC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NEC Telecom MODUS Ltd.</w:t>
            </w:r>
          </w:p>
        </w:tc>
      </w:tr>
      <w:tr w:rsidR="002E1CFE" w:rsidRPr="002E1CFE" w14:paraId="2953A936"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D8B3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R2-2010006</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2D2B81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RACH based NR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8ED0E8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Qualcomm Incorporated</w:t>
            </w:r>
          </w:p>
        </w:tc>
      </w:tr>
      <w:tr w:rsidR="002E1CFE" w:rsidRPr="002E1CFE" w14:paraId="7805A754"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98F57B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R2-2010007</w:t>
            </w:r>
          </w:p>
        </w:tc>
        <w:tc>
          <w:tcPr>
            <w:tcW w:w="6112" w:type="dxa"/>
            <w:tcBorders>
              <w:top w:val="nil"/>
              <w:left w:val="nil"/>
              <w:bottom w:val="single" w:sz="4" w:space="0" w:color="auto"/>
              <w:right w:val="single" w:sz="4" w:space="0" w:color="auto"/>
            </w:tcBorders>
            <w:shd w:val="clear" w:color="auto" w:fill="auto"/>
            <w:noWrap/>
            <w:vAlign w:val="bottom"/>
            <w:hideMark/>
          </w:tcPr>
          <w:p w14:paraId="5B2575F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CG based NR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472BD7E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Qualcomm Incorporated</w:t>
            </w:r>
          </w:p>
        </w:tc>
      </w:tr>
      <w:tr w:rsidR="002E1CFE" w:rsidRPr="002E1CFE" w14:paraId="51EADBB2"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BF1447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R2-2010008</w:t>
            </w:r>
          </w:p>
        </w:tc>
        <w:tc>
          <w:tcPr>
            <w:tcW w:w="6112" w:type="dxa"/>
            <w:tcBorders>
              <w:top w:val="nil"/>
              <w:left w:val="nil"/>
              <w:bottom w:val="single" w:sz="4" w:space="0" w:color="auto"/>
              <w:right w:val="single" w:sz="4" w:space="0" w:color="auto"/>
            </w:tcBorders>
            <w:shd w:val="clear" w:color="auto" w:fill="auto"/>
            <w:noWrap/>
            <w:vAlign w:val="bottom"/>
            <w:hideMark/>
          </w:tcPr>
          <w:p w14:paraId="41DD5CB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Control plane aspects on NR small data transmission</w:t>
            </w:r>
          </w:p>
        </w:tc>
        <w:tc>
          <w:tcPr>
            <w:tcW w:w="2693" w:type="dxa"/>
            <w:tcBorders>
              <w:top w:val="nil"/>
              <w:left w:val="nil"/>
              <w:bottom w:val="single" w:sz="4" w:space="0" w:color="auto"/>
              <w:right w:val="single" w:sz="4" w:space="0" w:color="auto"/>
            </w:tcBorders>
            <w:shd w:val="clear" w:color="auto" w:fill="auto"/>
            <w:noWrap/>
            <w:vAlign w:val="bottom"/>
            <w:hideMark/>
          </w:tcPr>
          <w:p w14:paraId="643B4C4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Qualcomm Incorporated</w:t>
            </w:r>
          </w:p>
        </w:tc>
      </w:tr>
      <w:tr w:rsidR="002E1CFE" w:rsidRPr="002E1CFE" w14:paraId="754657CD"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B1E9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R2-2010106</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71D097E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RACH-based SDT selection and configuration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A5FB8E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InterDigital</w:t>
            </w:r>
            <w:proofErr w:type="spellEnd"/>
          </w:p>
        </w:tc>
      </w:tr>
      <w:tr w:rsidR="002E1CFE" w:rsidRPr="002E1CFE" w14:paraId="64E2FE33"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26A34F6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R2-2010107</w:t>
            </w:r>
          </w:p>
        </w:tc>
        <w:tc>
          <w:tcPr>
            <w:tcW w:w="6112" w:type="dxa"/>
            <w:tcBorders>
              <w:top w:val="nil"/>
              <w:left w:val="nil"/>
              <w:bottom w:val="single" w:sz="4" w:space="0" w:color="auto"/>
              <w:right w:val="single" w:sz="4" w:space="0" w:color="auto"/>
            </w:tcBorders>
            <w:shd w:val="clear" w:color="auto" w:fill="auto"/>
            <w:noWrap/>
            <w:vAlign w:val="bottom"/>
            <w:hideMark/>
          </w:tcPr>
          <w:p w14:paraId="622A0D0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CG-based SDT selection and configuration</w:t>
            </w:r>
          </w:p>
        </w:tc>
        <w:tc>
          <w:tcPr>
            <w:tcW w:w="2693" w:type="dxa"/>
            <w:tcBorders>
              <w:top w:val="nil"/>
              <w:left w:val="nil"/>
              <w:bottom w:val="single" w:sz="4" w:space="0" w:color="auto"/>
              <w:right w:val="single" w:sz="4" w:space="0" w:color="auto"/>
            </w:tcBorders>
            <w:shd w:val="clear" w:color="auto" w:fill="auto"/>
            <w:noWrap/>
            <w:vAlign w:val="bottom"/>
            <w:hideMark/>
          </w:tcPr>
          <w:p w14:paraId="024324A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InterDigital</w:t>
            </w:r>
            <w:proofErr w:type="spellEnd"/>
          </w:p>
        </w:tc>
      </w:tr>
      <w:tr w:rsidR="002E1CFE" w:rsidRPr="002E1CFE" w14:paraId="75CB2976"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733EE64F"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R2-2010108</w:t>
            </w:r>
          </w:p>
        </w:tc>
        <w:tc>
          <w:tcPr>
            <w:tcW w:w="6112" w:type="dxa"/>
            <w:tcBorders>
              <w:top w:val="nil"/>
              <w:left w:val="nil"/>
              <w:bottom w:val="single" w:sz="4" w:space="0" w:color="auto"/>
              <w:right w:val="single" w:sz="4" w:space="0" w:color="auto"/>
            </w:tcBorders>
            <w:shd w:val="clear" w:color="auto" w:fill="auto"/>
            <w:noWrap/>
            <w:vAlign w:val="bottom"/>
            <w:hideMark/>
          </w:tcPr>
          <w:p w14:paraId="4F16583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Beam selection and maintenance for CG-based SDT</w:t>
            </w:r>
          </w:p>
        </w:tc>
        <w:tc>
          <w:tcPr>
            <w:tcW w:w="2693" w:type="dxa"/>
            <w:tcBorders>
              <w:top w:val="nil"/>
              <w:left w:val="nil"/>
              <w:bottom w:val="single" w:sz="4" w:space="0" w:color="auto"/>
              <w:right w:val="single" w:sz="4" w:space="0" w:color="auto"/>
            </w:tcBorders>
            <w:shd w:val="clear" w:color="auto" w:fill="auto"/>
            <w:noWrap/>
            <w:vAlign w:val="bottom"/>
            <w:hideMark/>
          </w:tcPr>
          <w:p w14:paraId="2743F99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InterDigital</w:t>
            </w:r>
            <w:proofErr w:type="spellEnd"/>
          </w:p>
        </w:tc>
      </w:tr>
      <w:tr w:rsidR="002E1CFE" w:rsidRPr="002E1CFE" w14:paraId="5561A867"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E028DA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R2-2010109</w:t>
            </w:r>
          </w:p>
        </w:tc>
        <w:tc>
          <w:tcPr>
            <w:tcW w:w="6112" w:type="dxa"/>
            <w:tcBorders>
              <w:top w:val="nil"/>
              <w:left w:val="nil"/>
              <w:bottom w:val="single" w:sz="4" w:space="0" w:color="auto"/>
              <w:right w:val="single" w:sz="4" w:space="0" w:color="auto"/>
            </w:tcBorders>
            <w:shd w:val="clear" w:color="auto" w:fill="auto"/>
            <w:noWrap/>
            <w:vAlign w:val="bottom"/>
            <w:hideMark/>
          </w:tcPr>
          <w:p w14:paraId="1300136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Small data transmission failure and cell reselection</w:t>
            </w:r>
          </w:p>
        </w:tc>
        <w:tc>
          <w:tcPr>
            <w:tcW w:w="2693" w:type="dxa"/>
            <w:tcBorders>
              <w:top w:val="nil"/>
              <w:left w:val="nil"/>
              <w:bottom w:val="single" w:sz="4" w:space="0" w:color="auto"/>
              <w:right w:val="single" w:sz="4" w:space="0" w:color="auto"/>
            </w:tcBorders>
            <w:shd w:val="clear" w:color="auto" w:fill="auto"/>
            <w:noWrap/>
            <w:vAlign w:val="bottom"/>
            <w:hideMark/>
          </w:tcPr>
          <w:p w14:paraId="04F5664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InterDigital</w:t>
            </w:r>
            <w:proofErr w:type="spellEnd"/>
          </w:p>
        </w:tc>
      </w:tr>
      <w:tr w:rsidR="002E1CFE" w:rsidRPr="002E1CFE" w14:paraId="7AA889A6"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665D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R2-2010232</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24FE9F1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2-step RACH and 4-step RACH selection criteria for SDT</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729D3A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Xiaomi</w:t>
            </w:r>
          </w:p>
        </w:tc>
      </w:tr>
      <w:tr w:rsidR="002E1CFE" w:rsidRPr="002E1CFE" w14:paraId="7F6BCB73"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58E0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lastRenderedPageBreak/>
              <w:t>R2-2010280</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617868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Small data transmission with RA-based scheme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4F90C1E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Huawei, </w:t>
            </w:r>
            <w:proofErr w:type="spellStart"/>
            <w:r w:rsidRPr="002E1CFE">
              <w:rPr>
                <w:rFonts w:ascii="Calibri" w:hAnsi="Calibri" w:cs="Calibri"/>
                <w:color w:val="000000"/>
                <w:sz w:val="22"/>
                <w:szCs w:val="22"/>
              </w:rPr>
              <w:t>HiSilicon</w:t>
            </w:r>
            <w:proofErr w:type="spellEnd"/>
          </w:p>
        </w:tc>
      </w:tr>
      <w:tr w:rsidR="002E1CFE" w:rsidRPr="002E1CFE" w14:paraId="7FE8F272"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656909B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R2-2010281</w:t>
            </w:r>
          </w:p>
        </w:tc>
        <w:tc>
          <w:tcPr>
            <w:tcW w:w="6112" w:type="dxa"/>
            <w:tcBorders>
              <w:top w:val="nil"/>
              <w:left w:val="nil"/>
              <w:bottom w:val="single" w:sz="4" w:space="0" w:color="auto"/>
              <w:right w:val="single" w:sz="4" w:space="0" w:color="auto"/>
            </w:tcBorders>
            <w:shd w:val="clear" w:color="auto" w:fill="auto"/>
            <w:noWrap/>
            <w:vAlign w:val="bottom"/>
            <w:hideMark/>
          </w:tcPr>
          <w:p w14:paraId="09A7876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Small data transmission with CG-based scheme</w:t>
            </w:r>
          </w:p>
        </w:tc>
        <w:tc>
          <w:tcPr>
            <w:tcW w:w="2693" w:type="dxa"/>
            <w:tcBorders>
              <w:top w:val="nil"/>
              <w:left w:val="nil"/>
              <w:bottom w:val="single" w:sz="4" w:space="0" w:color="auto"/>
              <w:right w:val="single" w:sz="4" w:space="0" w:color="auto"/>
            </w:tcBorders>
            <w:shd w:val="clear" w:color="auto" w:fill="auto"/>
            <w:noWrap/>
            <w:vAlign w:val="bottom"/>
            <w:hideMark/>
          </w:tcPr>
          <w:p w14:paraId="7B01676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 xml:space="preserve">Huawei, </w:t>
            </w:r>
            <w:proofErr w:type="spellStart"/>
            <w:r w:rsidRPr="002E1CFE">
              <w:rPr>
                <w:rFonts w:ascii="Calibri" w:hAnsi="Calibri" w:cs="Calibri"/>
                <w:color w:val="000000"/>
                <w:sz w:val="22"/>
                <w:szCs w:val="22"/>
              </w:rPr>
              <w:t>HiSilicon</w:t>
            </w:r>
            <w:proofErr w:type="spellEnd"/>
          </w:p>
        </w:tc>
      </w:tr>
      <w:tr w:rsidR="002E1CFE" w:rsidRPr="002E1CFE" w14:paraId="762304F0"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9EE6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R2-2010388</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602AFFE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SDT type selection and switch procedure</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6CA7A2F2"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CMCC</w:t>
            </w:r>
          </w:p>
        </w:tc>
      </w:tr>
      <w:tr w:rsidR="002E1CFE" w:rsidRPr="002E1CFE" w14:paraId="1556054E"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3881621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R2-2010389</w:t>
            </w:r>
          </w:p>
        </w:tc>
        <w:tc>
          <w:tcPr>
            <w:tcW w:w="6112" w:type="dxa"/>
            <w:tcBorders>
              <w:top w:val="nil"/>
              <w:left w:val="nil"/>
              <w:bottom w:val="single" w:sz="4" w:space="0" w:color="auto"/>
              <w:right w:val="single" w:sz="4" w:space="0" w:color="auto"/>
            </w:tcBorders>
            <w:shd w:val="clear" w:color="auto" w:fill="auto"/>
            <w:noWrap/>
            <w:vAlign w:val="bottom"/>
            <w:hideMark/>
          </w:tcPr>
          <w:p w14:paraId="569D3D1C"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Some consideration on RACH based scheme</w:t>
            </w:r>
          </w:p>
        </w:tc>
        <w:tc>
          <w:tcPr>
            <w:tcW w:w="2693" w:type="dxa"/>
            <w:tcBorders>
              <w:top w:val="nil"/>
              <w:left w:val="nil"/>
              <w:bottom w:val="single" w:sz="4" w:space="0" w:color="auto"/>
              <w:right w:val="single" w:sz="4" w:space="0" w:color="auto"/>
            </w:tcBorders>
            <w:shd w:val="clear" w:color="auto" w:fill="auto"/>
            <w:noWrap/>
            <w:vAlign w:val="bottom"/>
            <w:hideMark/>
          </w:tcPr>
          <w:p w14:paraId="693E47D1"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CMCC</w:t>
            </w:r>
          </w:p>
        </w:tc>
      </w:tr>
      <w:tr w:rsidR="002E1CFE" w:rsidRPr="002E1CFE" w14:paraId="422ED64C"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201635C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R2-2010390</w:t>
            </w:r>
          </w:p>
        </w:tc>
        <w:tc>
          <w:tcPr>
            <w:tcW w:w="6112" w:type="dxa"/>
            <w:tcBorders>
              <w:top w:val="nil"/>
              <w:left w:val="nil"/>
              <w:bottom w:val="single" w:sz="4" w:space="0" w:color="auto"/>
              <w:right w:val="single" w:sz="4" w:space="0" w:color="auto"/>
            </w:tcBorders>
            <w:shd w:val="clear" w:color="auto" w:fill="auto"/>
            <w:noWrap/>
            <w:vAlign w:val="bottom"/>
            <w:hideMark/>
          </w:tcPr>
          <w:p w14:paraId="0F1A3F8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Anchor relocation and context fetch</w:t>
            </w:r>
          </w:p>
        </w:tc>
        <w:tc>
          <w:tcPr>
            <w:tcW w:w="2693" w:type="dxa"/>
            <w:tcBorders>
              <w:top w:val="nil"/>
              <w:left w:val="nil"/>
              <w:bottom w:val="single" w:sz="4" w:space="0" w:color="auto"/>
              <w:right w:val="single" w:sz="4" w:space="0" w:color="auto"/>
            </w:tcBorders>
            <w:shd w:val="clear" w:color="auto" w:fill="auto"/>
            <w:noWrap/>
            <w:vAlign w:val="bottom"/>
            <w:hideMark/>
          </w:tcPr>
          <w:p w14:paraId="7D04F4C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CMCC</w:t>
            </w:r>
          </w:p>
        </w:tc>
      </w:tr>
      <w:tr w:rsidR="002E1CFE" w:rsidRPr="002E1CFE" w14:paraId="6126CAAB"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19E00C6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R2-2010391</w:t>
            </w:r>
          </w:p>
        </w:tc>
        <w:tc>
          <w:tcPr>
            <w:tcW w:w="6112" w:type="dxa"/>
            <w:tcBorders>
              <w:top w:val="nil"/>
              <w:left w:val="nil"/>
              <w:bottom w:val="single" w:sz="4" w:space="0" w:color="auto"/>
              <w:right w:val="single" w:sz="4" w:space="0" w:color="auto"/>
            </w:tcBorders>
            <w:shd w:val="clear" w:color="auto" w:fill="auto"/>
            <w:noWrap/>
            <w:vAlign w:val="bottom"/>
            <w:hideMark/>
          </w:tcPr>
          <w:p w14:paraId="4347DF3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Consideration on CG based SDT</w:t>
            </w:r>
          </w:p>
        </w:tc>
        <w:tc>
          <w:tcPr>
            <w:tcW w:w="2693" w:type="dxa"/>
            <w:tcBorders>
              <w:top w:val="nil"/>
              <w:left w:val="nil"/>
              <w:bottom w:val="single" w:sz="4" w:space="0" w:color="auto"/>
              <w:right w:val="single" w:sz="4" w:space="0" w:color="auto"/>
            </w:tcBorders>
            <w:shd w:val="clear" w:color="auto" w:fill="auto"/>
            <w:noWrap/>
            <w:vAlign w:val="bottom"/>
            <w:hideMark/>
          </w:tcPr>
          <w:p w14:paraId="374B5C7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CMCC</w:t>
            </w:r>
          </w:p>
        </w:tc>
      </w:tr>
      <w:tr w:rsidR="002E1CFE" w:rsidRPr="002E1CFE" w14:paraId="003EF377"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9FDF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R2-2010429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53D1435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subsequent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1E10A963"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ASUSTeK</w:t>
            </w:r>
            <w:proofErr w:type="spellEnd"/>
          </w:p>
        </w:tc>
      </w:tr>
      <w:tr w:rsidR="002E1CFE" w:rsidRPr="002E1CFE" w14:paraId="028458E9"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0A0ECE10"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R2-2010430</w:t>
            </w:r>
          </w:p>
        </w:tc>
        <w:tc>
          <w:tcPr>
            <w:tcW w:w="6112" w:type="dxa"/>
            <w:tcBorders>
              <w:top w:val="nil"/>
              <w:left w:val="nil"/>
              <w:bottom w:val="single" w:sz="4" w:space="0" w:color="auto"/>
              <w:right w:val="single" w:sz="4" w:space="0" w:color="auto"/>
            </w:tcBorders>
            <w:shd w:val="clear" w:color="auto" w:fill="auto"/>
            <w:noWrap/>
            <w:vAlign w:val="bottom"/>
            <w:hideMark/>
          </w:tcPr>
          <w:p w14:paraId="7503E74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Data forwarding without UE DRB configuration</w:t>
            </w:r>
          </w:p>
        </w:tc>
        <w:tc>
          <w:tcPr>
            <w:tcW w:w="2693" w:type="dxa"/>
            <w:tcBorders>
              <w:top w:val="nil"/>
              <w:left w:val="nil"/>
              <w:bottom w:val="single" w:sz="4" w:space="0" w:color="auto"/>
              <w:right w:val="single" w:sz="4" w:space="0" w:color="auto"/>
            </w:tcBorders>
            <w:shd w:val="clear" w:color="auto" w:fill="auto"/>
            <w:noWrap/>
            <w:vAlign w:val="bottom"/>
            <w:hideMark/>
          </w:tcPr>
          <w:p w14:paraId="31CC37C5"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ASUSTeK</w:t>
            </w:r>
            <w:proofErr w:type="spellEnd"/>
          </w:p>
        </w:tc>
      </w:tr>
      <w:tr w:rsidR="002E1CFE" w:rsidRPr="002E1CFE" w14:paraId="2EA39A86"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2A539C0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R2-2010431</w:t>
            </w:r>
          </w:p>
        </w:tc>
        <w:tc>
          <w:tcPr>
            <w:tcW w:w="6112" w:type="dxa"/>
            <w:tcBorders>
              <w:top w:val="nil"/>
              <w:left w:val="nil"/>
              <w:bottom w:val="single" w:sz="4" w:space="0" w:color="auto"/>
              <w:right w:val="single" w:sz="4" w:space="0" w:color="auto"/>
            </w:tcBorders>
            <w:shd w:val="clear" w:color="auto" w:fill="auto"/>
            <w:noWrap/>
            <w:vAlign w:val="bottom"/>
            <w:hideMark/>
          </w:tcPr>
          <w:p w14:paraId="64960AB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Discussion on initiating SDT based on radio condition</w:t>
            </w:r>
          </w:p>
        </w:tc>
        <w:tc>
          <w:tcPr>
            <w:tcW w:w="2693" w:type="dxa"/>
            <w:tcBorders>
              <w:top w:val="nil"/>
              <w:left w:val="nil"/>
              <w:bottom w:val="single" w:sz="4" w:space="0" w:color="auto"/>
              <w:right w:val="single" w:sz="4" w:space="0" w:color="auto"/>
            </w:tcBorders>
            <w:shd w:val="clear" w:color="auto" w:fill="auto"/>
            <w:noWrap/>
            <w:vAlign w:val="bottom"/>
            <w:hideMark/>
          </w:tcPr>
          <w:p w14:paraId="6B26129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ASUSTeK</w:t>
            </w:r>
            <w:proofErr w:type="spellEnd"/>
          </w:p>
        </w:tc>
      </w:tr>
      <w:tr w:rsidR="002E1CFE" w:rsidRPr="002E1CFE" w14:paraId="27B0488F" w14:textId="77777777" w:rsidTr="002E1CFE">
        <w:trPr>
          <w:trHeight w:val="290"/>
        </w:trPr>
        <w:tc>
          <w:tcPr>
            <w:tcW w:w="1396" w:type="dxa"/>
            <w:tcBorders>
              <w:top w:val="nil"/>
              <w:left w:val="single" w:sz="4" w:space="0" w:color="auto"/>
              <w:bottom w:val="single" w:sz="4" w:space="0" w:color="auto"/>
              <w:right w:val="single" w:sz="4" w:space="0" w:color="auto"/>
            </w:tcBorders>
            <w:shd w:val="clear" w:color="auto" w:fill="auto"/>
            <w:noWrap/>
            <w:vAlign w:val="bottom"/>
            <w:hideMark/>
          </w:tcPr>
          <w:p w14:paraId="556BC9BD"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R2-2010432</w:t>
            </w:r>
          </w:p>
        </w:tc>
        <w:tc>
          <w:tcPr>
            <w:tcW w:w="6112" w:type="dxa"/>
            <w:tcBorders>
              <w:top w:val="nil"/>
              <w:left w:val="nil"/>
              <w:bottom w:val="single" w:sz="4" w:space="0" w:color="auto"/>
              <w:right w:val="single" w:sz="4" w:space="0" w:color="auto"/>
            </w:tcBorders>
            <w:shd w:val="clear" w:color="auto" w:fill="auto"/>
            <w:noWrap/>
            <w:vAlign w:val="bottom"/>
            <w:hideMark/>
          </w:tcPr>
          <w:p w14:paraId="2327474E"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Association between Pre-configured PUSCH resources and beam</w:t>
            </w:r>
          </w:p>
        </w:tc>
        <w:tc>
          <w:tcPr>
            <w:tcW w:w="2693" w:type="dxa"/>
            <w:tcBorders>
              <w:top w:val="nil"/>
              <w:left w:val="nil"/>
              <w:bottom w:val="single" w:sz="4" w:space="0" w:color="auto"/>
              <w:right w:val="single" w:sz="4" w:space="0" w:color="auto"/>
            </w:tcBorders>
            <w:shd w:val="clear" w:color="auto" w:fill="auto"/>
            <w:noWrap/>
            <w:vAlign w:val="bottom"/>
            <w:hideMark/>
          </w:tcPr>
          <w:p w14:paraId="34E7478A"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proofErr w:type="spellStart"/>
            <w:r w:rsidRPr="002E1CFE">
              <w:rPr>
                <w:rFonts w:ascii="Calibri" w:hAnsi="Calibri" w:cs="Calibri"/>
                <w:color w:val="000000"/>
                <w:sz w:val="22"/>
                <w:szCs w:val="22"/>
              </w:rPr>
              <w:t>ASUSTeK</w:t>
            </w:r>
            <w:proofErr w:type="spellEnd"/>
          </w:p>
        </w:tc>
      </w:tr>
      <w:tr w:rsidR="002E1CFE" w:rsidRPr="002E1CFE" w14:paraId="12F54AB2"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C5E1B"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R2-2010839</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11130894"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[DRAFT] LS to RAN3 on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23CD648"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Ericsson</w:t>
            </w:r>
          </w:p>
        </w:tc>
      </w:tr>
      <w:tr w:rsidR="002E1CFE" w:rsidRPr="002E1CFE" w14:paraId="6F114520" w14:textId="77777777" w:rsidTr="002E1CFE">
        <w:trPr>
          <w:trHeight w:val="290"/>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F4D87"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R2-2010841</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028E1D19"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LS on physical layer aspects of small data transmission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0FEEE86" w14:textId="77777777" w:rsidR="002E1CFE" w:rsidRPr="002E1CFE" w:rsidRDefault="002E1CFE" w:rsidP="002E1CFE">
            <w:pPr>
              <w:overflowPunct/>
              <w:autoSpaceDE/>
              <w:autoSpaceDN/>
              <w:adjustRightInd/>
              <w:spacing w:after="0"/>
              <w:textAlignment w:val="auto"/>
              <w:rPr>
                <w:rFonts w:ascii="Calibri" w:hAnsi="Calibri" w:cs="Calibri"/>
                <w:color w:val="000000"/>
                <w:sz w:val="22"/>
                <w:szCs w:val="22"/>
              </w:rPr>
            </w:pPr>
            <w:r w:rsidRPr="002E1CFE">
              <w:rPr>
                <w:rFonts w:ascii="Calibri" w:hAnsi="Calibri" w:cs="Calibri"/>
                <w:color w:val="000000"/>
                <w:sz w:val="22"/>
                <w:szCs w:val="22"/>
              </w:rPr>
              <w:t>RAN2</w:t>
            </w:r>
          </w:p>
        </w:tc>
      </w:tr>
    </w:tbl>
    <w:p w14:paraId="3003A6CC" w14:textId="77777777" w:rsidR="00CE3478" w:rsidRDefault="00CE3478" w:rsidP="00926CD7">
      <w:pPr>
        <w:pStyle w:val="Heading2"/>
        <w:rPr>
          <w:lang w:eastAsia="ja-JP"/>
        </w:rPr>
      </w:pPr>
    </w:p>
    <w:p w14:paraId="6B13E9F9" w14:textId="48278AC6" w:rsidR="00926CD7" w:rsidRPr="00B80E37" w:rsidRDefault="00926CD7" w:rsidP="00926CD7">
      <w:pPr>
        <w:pStyle w:val="Heading2"/>
        <w:rPr>
          <w:lang w:eastAsia="ja-JP"/>
        </w:rPr>
      </w:pPr>
      <w:r w:rsidRPr="00B80E37">
        <w:rPr>
          <w:lang w:eastAsia="ja-JP"/>
        </w:rPr>
        <w:t>4.3</w:t>
      </w:r>
      <w:r w:rsidRPr="00B80E37">
        <w:rPr>
          <w:lang w:eastAsia="ja-JP"/>
        </w:rPr>
        <w:tab/>
        <w:t>RAN3</w:t>
      </w:r>
    </w:p>
    <w:p w14:paraId="5A226C38" w14:textId="77777777" w:rsidR="00900ED4" w:rsidRPr="00900ED4" w:rsidRDefault="00900ED4" w:rsidP="00900ED4">
      <w:pPr>
        <w:rPr>
          <w:lang w:eastAsia="ja-JP"/>
        </w:rPr>
      </w:pPr>
      <w:r>
        <w:rPr>
          <w:lang w:eastAsia="ja-JP"/>
        </w:rPr>
        <w:t>Nothing to report</w:t>
      </w:r>
    </w:p>
    <w:p w14:paraId="0DE36987"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5E6E42BE" w14:textId="77777777" w:rsidR="00926CD7" w:rsidRPr="00B80E37" w:rsidRDefault="00926CD7" w:rsidP="00926CD7">
      <w:pPr>
        <w:pStyle w:val="Heading2"/>
        <w:rPr>
          <w:lang w:eastAsia="ja-JP"/>
        </w:rPr>
      </w:pPr>
      <w:r w:rsidRPr="00B80E37">
        <w:rPr>
          <w:lang w:eastAsia="ja-JP"/>
        </w:rPr>
        <w:t>4.1</w:t>
      </w:r>
      <w:r w:rsidRPr="00B80E37">
        <w:rPr>
          <w:lang w:eastAsia="ja-JP"/>
        </w:rPr>
        <w:tab/>
        <w:t>RAN</w:t>
      </w:r>
      <w:r>
        <w:rPr>
          <w:lang w:eastAsia="ja-JP"/>
        </w:rPr>
        <w:t>4</w:t>
      </w:r>
    </w:p>
    <w:p w14:paraId="759E7B01" w14:textId="77777777" w:rsidR="00900ED4" w:rsidRPr="00900ED4" w:rsidRDefault="00900ED4" w:rsidP="00900ED4">
      <w:pPr>
        <w:rPr>
          <w:lang w:eastAsia="ja-JP"/>
        </w:rPr>
      </w:pPr>
      <w:r>
        <w:rPr>
          <w:lang w:eastAsia="ja-JP"/>
        </w:rPr>
        <w:t>Nothing to report</w:t>
      </w:r>
    </w:p>
    <w:p w14:paraId="3B44A4E0" w14:textId="77777777" w:rsidR="00926CD7" w:rsidRDefault="00926CD7" w:rsidP="00926CD7">
      <w:pPr>
        <w:tabs>
          <w:tab w:val="left" w:pos="567"/>
        </w:tabs>
        <w:snapToGrid w:val="0"/>
        <w:rPr>
          <w:rFonts w:ascii="Arial" w:hAnsi="Arial" w:cs="Arial"/>
          <w:bCs/>
        </w:rPr>
      </w:pPr>
    </w:p>
    <w:p w14:paraId="6D1DDD12"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18172" w14:textId="77777777" w:rsidR="00246047" w:rsidRDefault="00246047">
      <w:r>
        <w:separator/>
      </w:r>
    </w:p>
  </w:endnote>
  <w:endnote w:type="continuationSeparator" w:id="0">
    <w:p w14:paraId="3D77A726" w14:textId="77777777" w:rsidR="00246047" w:rsidRDefault="0024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73556" w14:textId="77777777" w:rsidR="002B15F9" w:rsidRDefault="002B1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53ED1" w14:textId="77777777" w:rsidR="002B15F9" w:rsidRDefault="002B15F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FEFCC" w14:textId="77777777" w:rsidR="002B15F9" w:rsidRDefault="002B1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20E0C" w14:textId="77777777" w:rsidR="00246047" w:rsidRDefault="00246047">
      <w:r>
        <w:separator/>
      </w:r>
    </w:p>
  </w:footnote>
  <w:footnote w:type="continuationSeparator" w:id="0">
    <w:p w14:paraId="009F6D41" w14:textId="77777777" w:rsidR="00246047" w:rsidRDefault="0024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50BFE" w14:textId="77777777" w:rsidR="002B15F9" w:rsidRDefault="002B1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CCF52" w14:textId="77777777" w:rsidR="002B15F9" w:rsidRDefault="002B1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2CA3" w14:textId="77777777" w:rsidR="002B15F9" w:rsidRDefault="002B1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12124"/>
    <w:multiLevelType w:val="hybridMultilevel"/>
    <w:tmpl w:val="1AEC2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E1008E"/>
    <w:multiLevelType w:val="hybridMultilevel"/>
    <w:tmpl w:val="FD80C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1A24DEA"/>
    <w:multiLevelType w:val="hybridMultilevel"/>
    <w:tmpl w:val="5DFAAD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D1D5005"/>
    <w:multiLevelType w:val="hybridMultilevel"/>
    <w:tmpl w:val="0792DAF4"/>
    <w:lvl w:ilvl="0" w:tplc="C6DA1A48">
      <w:numFmt w:val="bullet"/>
      <w:lvlText w:val="-"/>
      <w:lvlJc w:val="left"/>
      <w:pPr>
        <w:ind w:left="360" w:hanging="360"/>
      </w:pPr>
      <w:rPr>
        <w:rFonts w:ascii="Arial" w:eastAsia="MS Mincho" w:hAnsi="Arial" w:cs="Arial" w:hint="default"/>
      </w:rPr>
    </w:lvl>
    <w:lvl w:ilvl="1" w:tplc="08090003">
      <w:start w:val="1"/>
      <w:numFmt w:val="bullet"/>
      <w:lvlText w:val="o"/>
      <w:lvlJc w:val="left"/>
      <w:pPr>
        <w:ind w:left="876" w:hanging="360"/>
      </w:pPr>
      <w:rPr>
        <w:rFonts w:ascii="Courier New" w:hAnsi="Courier New" w:cs="Courier New" w:hint="default"/>
      </w:rPr>
    </w:lvl>
    <w:lvl w:ilvl="2" w:tplc="08090005">
      <w:start w:val="1"/>
      <w:numFmt w:val="bullet"/>
      <w:lvlText w:val=""/>
      <w:lvlJc w:val="left"/>
      <w:pPr>
        <w:ind w:left="1596" w:hanging="360"/>
      </w:pPr>
      <w:rPr>
        <w:rFonts w:ascii="Wingdings" w:hAnsi="Wingdings" w:hint="default"/>
      </w:rPr>
    </w:lvl>
    <w:lvl w:ilvl="3" w:tplc="08090001" w:tentative="1">
      <w:start w:val="1"/>
      <w:numFmt w:val="bullet"/>
      <w:lvlText w:val=""/>
      <w:lvlJc w:val="left"/>
      <w:pPr>
        <w:ind w:left="2316" w:hanging="360"/>
      </w:pPr>
      <w:rPr>
        <w:rFonts w:ascii="Symbol" w:hAnsi="Symbol" w:hint="default"/>
      </w:rPr>
    </w:lvl>
    <w:lvl w:ilvl="4" w:tplc="08090003" w:tentative="1">
      <w:start w:val="1"/>
      <w:numFmt w:val="bullet"/>
      <w:lvlText w:val="o"/>
      <w:lvlJc w:val="left"/>
      <w:pPr>
        <w:ind w:left="3036" w:hanging="360"/>
      </w:pPr>
      <w:rPr>
        <w:rFonts w:ascii="Courier New" w:hAnsi="Courier New" w:cs="Courier New" w:hint="default"/>
      </w:rPr>
    </w:lvl>
    <w:lvl w:ilvl="5" w:tplc="08090005" w:tentative="1">
      <w:start w:val="1"/>
      <w:numFmt w:val="bullet"/>
      <w:lvlText w:val=""/>
      <w:lvlJc w:val="left"/>
      <w:pPr>
        <w:ind w:left="3756" w:hanging="360"/>
      </w:pPr>
      <w:rPr>
        <w:rFonts w:ascii="Wingdings" w:hAnsi="Wingdings" w:hint="default"/>
      </w:rPr>
    </w:lvl>
    <w:lvl w:ilvl="6" w:tplc="08090001" w:tentative="1">
      <w:start w:val="1"/>
      <w:numFmt w:val="bullet"/>
      <w:lvlText w:val=""/>
      <w:lvlJc w:val="left"/>
      <w:pPr>
        <w:ind w:left="4476" w:hanging="360"/>
      </w:pPr>
      <w:rPr>
        <w:rFonts w:ascii="Symbol" w:hAnsi="Symbol" w:hint="default"/>
      </w:rPr>
    </w:lvl>
    <w:lvl w:ilvl="7" w:tplc="08090003" w:tentative="1">
      <w:start w:val="1"/>
      <w:numFmt w:val="bullet"/>
      <w:lvlText w:val="o"/>
      <w:lvlJc w:val="left"/>
      <w:pPr>
        <w:ind w:left="5196" w:hanging="360"/>
      </w:pPr>
      <w:rPr>
        <w:rFonts w:ascii="Courier New" w:hAnsi="Courier New" w:cs="Courier New" w:hint="default"/>
      </w:rPr>
    </w:lvl>
    <w:lvl w:ilvl="8" w:tplc="08090005" w:tentative="1">
      <w:start w:val="1"/>
      <w:numFmt w:val="bullet"/>
      <w:lvlText w:val=""/>
      <w:lvlJc w:val="left"/>
      <w:pPr>
        <w:ind w:left="5916"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3"/>
  </w:num>
  <w:num w:numId="4">
    <w:abstractNumId w:val="20"/>
  </w:num>
  <w:num w:numId="5">
    <w:abstractNumId w:val="9"/>
  </w:num>
  <w:num w:numId="6">
    <w:abstractNumId w:val="24"/>
  </w:num>
  <w:num w:numId="7">
    <w:abstractNumId w:val="2"/>
  </w:num>
  <w:num w:numId="8">
    <w:abstractNumId w:val="8"/>
  </w:num>
  <w:num w:numId="9">
    <w:abstractNumId w:val="16"/>
  </w:num>
  <w:num w:numId="10">
    <w:abstractNumId w:val="25"/>
  </w:num>
  <w:num w:numId="11">
    <w:abstractNumId w:val="17"/>
  </w:num>
  <w:num w:numId="12">
    <w:abstractNumId w:val="13"/>
  </w:num>
  <w:num w:numId="13">
    <w:abstractNumId w:val="22"/>
  </w:num>
  <w:num w:numId="14">
    <w:abstractNumId w:val="4"/>
  </w:num>
  <w:num w:numId="15">
    <w:abstractNumId w:val="12"/>
  </w:num>
  <w:num w:numId="16">
    <w:abstractNumId w:val="3"/>
  </w:num>
  <w:num w:numId="17">
    <w:abstractNumId w:val="11"/>
  </w:num>
  <w:num w:numId="18">
    <w:abstractNumId w:val="6"/>
  </w:num>
  <w:num w:numId="19">
    <w:abstractNumId w:val="5"/>
  </w:num>
  <w:num w:numId="20">
    <w:abstractNumId w:val="14"/>
  </w:num>
  <w:num w:numId="21">
    <w:abstractNumId w:val="19"/>
  </w:num>
  <w:num w:numId="22">
    <w:abstractNumId w:val="7"/>
  </w:num>
  <w:num w:numId="23">
    <w:abstractNumId w:val="15"/>
  </w:num>
  <w:num w:numId="24">
    <w:abstractNumId w:val="0"/>
  </w:num>
  <w:num w:numId="25">
    <w:abstractNumId w:val="1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8C1"/>
    <w:rsid w:val="000276C5"/>
    <w:rsid w:val="0004456C"/>
    <w:rsid w:val="0005259B"/>
    <w:rsid w:val="00053FEE"/>
    <w:rsid w:val="00060AE4"/>
    <w:rsid w:val="000733E6"/>
    <w:rsid w:val="000746A7"/>
    <w:rsid w:val="000910BB"/>
    <w:rsid w:val="000926AF"/>
    <w:rsid w:val="000A3ED2"/>
    <w:rsid w:val="000B18B9"/>
    <w:rsid w:val="000C00FA"/>
    <w:rsid w:val="000C0439"/>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107A4"/>
    <w:rsid w:val="0022485E"/>
    <w:rsid w:val="002410B1"/>
    <w:rsid w:val="00243A99"/>
    <w:rsid w:val="00246047"/>
    <w:rsid w:val="0029567C"/>
    <w:rsid w:val="002977E6"/>
    <w:rsid w:val="002B15F9"/>
    <w:rsid w:val="002C0B82"/>
    <w:rsid w:val="002D6D77"/>
    <w:rsid w:val="002E1CFE"/>
    <w:rsid w:val="00301B7A"/>
    <w:rsid w:val="003030FD"/>
    <w:rsid w:val="00306D59"/>
    <w:rsid w:val="0032503A"/>
    <w:rsid w:val="00325EE1"/>
    <w:rsid w:val="003357C0"/>
    <w:rsid w:val="00344D60"/>
    <w:rsid w:val="00346477"/>
    <w:rsid w:val="00347CB0"/>
    <w:rsid w:val="0036248C"/>
    <w:rsid w:val="003666A8"/>
    <w:rsid w:val="00367401"/>
    <w:rsid w:val="00375678"/>
    <w:rsid w:val="00380730"/>
    <w:rsid w:val="00387FBC"/>
    <w:rsid w:val="0039390A"/>
    <w:rsid w:val="00394AB0"/>
    <w:rsid w:val="00396252"/>
    <w:rsid w:val="003A4B47"/>
    <w:rsid w:val="003B24AF"/>
    <w:rsid w:val="003B28C8"/>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670E"/>
    <w:rsid w:val="004B7B48"/>
    <w:rsid w:val="004C37DF"/>
    <w:rsid w:val="004D4AB1"/>
    <w:rsid w:val="004E7EAE"/>
    <w:rsid w:val="004F218A"/>
    <w:rsid w:val="0050334E"/>
    <w:rsid w:val="00505387"/>
    <w:rsid w:val="00512DF7"/>
    <w:rsid w:val="005141E7"/>
    <w:rsid w:val="00517E63"/>
    <w:rsid w:val="0052521F"/>
    <w:rsid w:val="00526B0D"/>
    <w:rsid w:val="0055346F"/>
    <w:rsid w:val="005579FF"/>
    <w:rsid w:val="005776DD"/>
    <w:rsid w:val="00582117"/>
    <w:rsid w:val="0058478F"/>
    <w:rsid w:val="00593315"/>
    <w:rsid w:val="005938C8"/>
    <w:rsid w:val="005A170D"/>
    <w:rsid w:val="005A6C96"/>
    <w:rsid w:val="005C1F20"/>
    <w:rsid w:val="005D0418"/>
    <w:rsid w:val="005E1D58"/>
    <w:rsid w:val="00610E37"/>
    <w:rsid w:val="006207ED"/>
    <w:rsid w:val="00626BC9"/>
    <w:rsid w:val="006458DF"/>
    <w:rsid w:val="00650D52"/>
    <w:rsid w:val="0065581B"/>
    <w:rsid w:val="006615B2"/>
    <w:rsid w:val="00662313"/>
    <w:rsid w:val="00673911"/>
    <w:rsid w:val="00681C0F"/>
    <w:rsid w:val="006849FE"/>
    <w:rsid w:val="006870C9"/>
    <w:rsid w:val="006A3ADF"/>
    <w:rsid w:val="006A7BCB"/>
    <w:rsid w:val="006B4C1E"/>
    <w:rsid w:val="006C02D5"/>
    <w:rsid w:val="006C090F"/>
    <w:rsid w:val="006C4329"/>
    <w:rsid w:val="006C4E32"/>
    <w:rsid w:val="006C56D8"/>
    <w:rsid w:val="006C7C76"/>
    <w:rsid w:val="006C7F19"/>
    <w:rsid w:val="006D07AE"/>
    <w:rsid w:val="006D1C93"/>
    <w:rsid w:val="006E3F11"/>
    <w:rsid w:val="00701410"/>
    <w:rsid w:val="007113A1"/>
    <w:rsid w:val="00716F3D"/>
    <w:rsid w:val="00721CF6"/>
    <w:rsid w:val="00723E46"/>
    <w:rsid w:val="00731EB7"/>
    <w:rsid w:val="00732F95"/>
    <w:rsid w:val="00733826"/>
    <w:rsid w:val="00766CFB"/>
    <w:rsid w:val="0077331E"/>
    <w:rsid w:val="007816FF"/>
    <w:rsid w:val="00783B44"/>
    <w:rsid w:val="00785028"/>
    <w:rsid w:val="007A3A5A"/>
    <w:rsid w:val="007A4370"/>
    <w:rsid w:val="007C6776"/>
    <w:rsid w:val="007E1D15"/>
    <w:rsid w:val="007E1DEA"/>
    <w:rsid w:val="007E2202"/>
    <w:rsid w:val="007F28B0"/>
    <w:rsid w:val="0081397E"/>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96D"/>
    <w:rsid w:val="008C1698"/>
    <w:rsid w:val="008C1A3D"/>
    <w:rsid w:val="008C4633"/>
    <w:rsid w:val="008D01C3"/>
    <w:rsid w:val="008D1E13"/>
    <w:rsid w:val="008D6549"/>
    <w:rsid w:val="008D70D2"/>
    <w:rsid w:val="008E5852"/>
    <w:rsid w:val="00900AE8"/>
    <w:rsid w:val="00900DAD"/>
    <w:rsid w:val="00900ED4"/>
    <w:rsid w:val="0091239C"/>
    <w:rsid w:val="0091408E"/>
    <w:rsid w:val="00926CD7"/>
    <w:rsid w:val="009378CA"/>
    <w:rsid w:val="0095025E"/>
    <w:rsid w:val="00955C4C"/>
    <w:rsid w:val="00995338"/>
    <w:rsid w:val="00996777"/>
    <w:rsid w:val="009B6659"/>
    <w:rsid w:val="009C0BC7"/>
    <w:rsid w:val="009C6592"/>
    <w:rsid w:val="009E209B"/>
    <w:rsid w:val="009F0747"/>
    <w:rsid w:val="00A03514"/>
    <w:rsid w:val="00A17079"/>
    <w:rsid w:val="00A448C3"/>
    <w:rsid w:val="00A458D4"/>
    <w:rsid w:val="00A46FB7"/>
    <w:rsid w:val="00A53118"/>
    <w:rsid w:val="00A639CF"/>
    <w:rsid w:val="00A7107F"/>
    <w:rsid w:val="00A84693"/>
    <w:rsid w:val="00A856D0"/>
    <w:rsid w:val="00A86AB5"/>
    <w:rsid w:val="00A95665"/>
    <w:rsid w:val="00A97226"/>
    <w:rsid w:val="00AA0E64"/>
    <w:rsid w:val="00AA142F"/>
    <w:rsid w:val="00AA53DB"/>
    <w:rsid w:val="00AB239A"/>
    <w:rsid w:val="00AC39FB"/>
    <w:rsid w:val="00AD53C7"/>
    <w:rsid w:val="00AD7ADC"/>
    <w:rsid w:val="00AE08EB"/>
    <w:rsid w:val="00AF3414"/>
    <w:rsid w:val="00B00BBE"/>
    <w:rsid w:val="00B10710"/>
    <w:rsid w:val="00B12E3F"/>
    <w:rsid w:val="00B208FA"/>
    <w:rsid w:val="00B25C12"/>
    <w:rsid w:val="00B2766F"/>
    <w:rsid w:val="00B31ABC"/>
    <w:rsid w:val="00B445ED"/>
    <w:rsid w:val="00B449BF"/>
    <w:rsid w:val="00B6046A"/>
    <w:rsid w:val="00B6300F"/>
    <w:rsid w:val="00B70389"/>
    <w:rsid w:val="00B84623"/>
    <w:rsid w:val="00BA51EF"/>
    <w:rsid w:val="00BB66D5"/>
    <w:rsid w:val="00BC7E6E"/>
    <w:rsid w:val="00BE1D1F"/>
    <w:rsid w:val="00BE3060"/>
    <w:rsid w:val="00BE3D1F"/>
    <w:rsid w:val="00BE5E66"/>
    <w:rsid w:val="00BE6BBA"/>
    <w:rsid w:val="00BF2443"/>
    <w:rsid w:val="00BF5F32"/>
    <w:rsid w:val="00C00281"/>
    <w:rsid w:val="00C05625"/>
    <w:rsid w:val="00C1722E"/>
    <w:rsid w:val="00C1751E"/>
    <w:rsid w:val="00C17C6C"/>
    <w:rsid w:val="00C21339"/>
    <w:rsid w:val="00C266F9"/>
    <w:rsid w:val="00C33CD8"/>
    <w:rsid w:val="00C371EA"/>
    <w:rsid w:val="00C445AD"/>
    <w:rsid w:val="00C44CBA"/>
    <w:rsid w:val="00C458F0"/>
    <w:rsid w:val="00C4666A"/>
    <w:rsid w:val="00C479A3"/>
    <w:rsid w:val="00C50477"/>
    <w:rsid w:val="00C74DAF"/>
    <w:rsid w:val="00C75F4E"/>
    <w:rsid w:val="00C80116"/>
    <w:rsid w:val="00C87BFC"/>
    <w:rsid w:val="00CE3478"/>
    <w:rsid w:val="00CF5E71"/>
    <w:rsid w:val="00CF7FAC"/>
    <w:rsid w:val="00D004F7"/>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8F"/>
    <w:rsid w:val="00F549A3"/>
    <w:rsid w:val="00F55CBF"/>
    <w:rsid w:val="00F706E8"/>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FA9E7D"/>
  <w15:docId w15:val="{FB2A6558-D389-4691-A59E-13A7399E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4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C75F4E"/>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5F4E"/>
    <w:rPr>
      <w:rFonts w:ascii="Arial" w:hAnsi="Arial"/>
      <w:b/>
      <w:szCs w:val="24"/>
      <w:lang w:val="en-GB" w:eastAsia="en-GB"/>
    </w:rPr>
  </w:style>
  <w:style w:type="paragraph" w:customStyle="1" w:styleId="EmailDiscussion2">
    <w:name w:val="EmailDiscussion2"/>
    <w:basedOn w:val="Doc-text2"/>
    <w:qFormat/>
    <w:rsid w:val="00C75F4E"/>
    <w:rPr>
      <w:rFonts w:eastAsia="MS Mincho"/>
    </w:rPr>
  </w:style>
  <w:style w:type="character" w:styleId="Strong">
    <w:name w:val="Strong"/>
    <w:basedOn w:val="DefaultParagraphFont"/>
    <w:uiPriority w:val="22"/>
    <w:qFormat/>
    <w:rsid w:val="00C33CD8"/>
    <w:rPr>
      <w:b/>
      <w:bCs/>
    </w:rPr>
  </w:style>
  <w:style w:type="character" w:styleId="UnresolvedMention">
    <w:name w:val="Unresolved Mention"/>
    <w:basedOn w:val="DefaultParagraphFont"/>
    <w:uiPriority w:val="99"/>
    <w:semiHidden/>
    <w:unhideWhenUsed/>
    <w:rsid w:val="00C33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73737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4506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0701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840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2036</TotalTime>
  <Pages>7</Pages>
  <Words>2631</Words>
  <Characters>15000</Characters>
  <Application>Microsoft Office Word</Application>
  <DocSecurity>0</DocSecurity>
  <Lines>125</Lines>
  <Paragraphs>35</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17596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7</cp:revision>
  <dcterms:created xsi:type="dcterms:W3CDTF">2020-11-25T10:21:00Z</dcterms:created>
  <dcterms:modified xsi:type="dcterms:W3CDTF">2020-11-30T17:42:00Z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